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27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447"/>
      </w:tblGrid>
      <w:tr w:rsidR="000D0A66" w:rsidRPr="005E45C4" w14:paraId="4C138CD5" w14:textId="77777777" w:rsidTr="000D0A66">
        <w:trPr>
          <w:jc w:val="center"/>
        </w:trPr>
        <w:tc>
          <w:tcPr>
            <w:tcW w:w="10627" w:type="dxa"/>
            <w:gridSpan w:val="5"/>
            <w:shd w:val="clear" w:color="auto" w:fill="4F81BD" w:themeFill="accent1"/>
          </w:tcPr>
          <w:p w14:paraId="172BFAEC" w14:textId="1632A986" w:rsidR="000D0A66" w:rsidRPr="005E45C4" w:rsidRDefault="000D0A66" w:rsidP="004466C2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color w:val="auto"/>
                <w:szCs w:val="24"/>
              </w:rPr>
              <w:t xml:space="preserve">Modul </w:t>
            </w:r>
            <w:r w:rsidR="007376A1">
              <w:rPr>
                <w:rFonts w:asciiTheme="majorHAnsi" w:eastAsia="Times New Roman" w:hAnsiTheme="majorHAnsi" w:cstheme="majorHAnsi"/>
                <w:b/>
                <w:color w:val="auto"/>
                <w:szCs w:val="24"/>
              </w:rPr>
              <w:t>5</w:t>
            </w:r>
          </w:p>
          <w:p w14:paraId="0D45DBF2" w14:textId="793B560F" w:rsidR="000D0A66" w:rsidRPr="005E45C4" w:rsidRDefault="007376A1" w:rsidP="004466C2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28661A">
              <w:rPr>
                <w:color w:val="auto"/>
              </w:rPr>
              <w:t>Parteien und Programme</w:t>
            </w:r>
          </w:p>
        </w:tc>
      </w:tr>
      <w:tr w:rsidR="000D0A66" w:rsidRPr="005E45C4" w14:paraId="239BECFE" w14:textId="77777777" w:rsidTr="000D0A66">
        <w:trPr>
          <w:jc w:val="center"/>
        </w:trPr>
        <w:tc>
          <w:tcPr>
            <w:tcW w:w="10627" w:type="dxa"/>
            <w:gridSpan w:val="5"/>
            <w:shd w:val="clear" w:color="auto" w:fill="DBE5F1" w:themeFill="accent1" w:themeFillTint="33"/>
          </w:tcPr>
          <w:p w14:paraId="250EB0E1" w14:textId="6AD16B66" w:rsidR="000D0A66" w:rsidRPr="00705DE3" w:rsidRDefault="000D0A66" w:rsidP="004466C2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bCs/>
                <w:color w:val="auto"/>
                <w:sz w:val="20"/>
                <w:szCs w:val="20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color w:val="auto"/>
                <w:szCs w:val="24"/>
              </w:rPr>
              <w:t xml:space="preserve">Vertiefungsangebot </w:t>
            </w:r>
            <w:r w:rsidR="00705DE3" w:rsidRPr="00705DE3">
              <w:rPr>
                <w:rFonts w:asciiTheme="majorHAnsi" w:eastAsia="Times New Roman" w:hAnsiTheme="majorHAnsi" w:cstheme="majorHAnsi"/>
                <w:bCs/>
                <w:color w:val="auto"/>
                <w:sz w:val="20"/>
                <w:szCs w:val="20"/>
              </w:rPr>
              <w:t>(</w:t>
            </w:r>
            <w:r w:rsidR="007376A1">
              <w:rPr>
                <w:rFonts w:asciiTheme="majorHAnsi" w:eastAsia="Times New Roman" w:hAnsiTheme="majorHAnsi" w:cstheme="majorHAnsi"/>
                <w:bCs/>
                <w:color w:val="auto"/>
                <w:sz w:val="20"/>
                <w:szCs w:val="20"/>
              </w:rPr>
              <w:t>9</w:t>
            </w:r>
            <w:r w:rsidR="00705DE3" w:rsidRPr="00705DE3">
              <w:rPr>
                <w:rFonts w:asciiTheme="majorHAnsi" w:eastAsia="Times New Roman" w:hAnsiTheme="majorHAnsi" w:cstheme="majorHAnsi"/>
                <w:bCs/>
                <w:color w:val="auto"/>
                <w:sz w:val="20"/>
                <w:szCs w:val="20"/>
              </w:rPr>
              <w:t>0 Min.)</w:t>
            </w:r>
          </w:p>
          <w:p w14:paraId="3FA477FD" w14:textId="59291CA0" w:rsidR="000D0A66" w:rsidRPr="005E45C4" w:rsidRDefault="007376A1" w:rsidP="004466C2">
            <w:pPr>
              <w:keepNext/>
              <w:widowControl w:val="0"/>
              <w:shd w:val="clear" w:color="auto" w:fill="DEEAF6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7376A1">
              <w:rPr>
                <w:rFonts w:asciiTheme="majorHAnsi" w:eastAsia="Times New Roman" w:hAnsiTheme="majorHAnsi" w:cstheme="majorHAnsi"/>
                <w:b/>
                <w:color w:val="auto"/>
                <w:szCs w:val="24"/>
              </w:rPr>
              <w:t>Wahlkampf – wozu? Information oder Manipulation?</w:t>
            </w:r>
          </w:p>
        </w:tc>
      </w:tr>
      <w:tr w:rsidR="000D0A66" w:rsidRPr="005E45C4" w14:paraId="51D8F54B" w14:textId="77777777" w:rsidTr="000D0A66">
        <w:trPr>
          <w:jc w:val="center"/>
        </w:trPr>
        <w:tc>
          <w:tcPr>
            <w:tcW w:w="2835" w:type="dxa"/>
            <w:gridSpan w:val="2"/>
            <w:shd w:val="clear" w:color="auto" w:fill="DBE5F1" w:themeFill="accent1" w:themeFillTint="33"/>
          </w:tcPr>
          <w:p w14:paraId="2FDF9C13" w14:textId="77777777" w:rsidR="000D0A66" w:rsidRPr="005E45C4" w:rsidRDefault="000D0A66" w:rsidP="00B01245">
            <w:pPr>
              <w:widowControl w:val="0"/>
              <w:suppressAutoHyphens/>
              <w:spacing w:after="0" w:line="276" w:lineRule="auto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bCs/>
                <w:color w:val="auto"/>
                <w:sz w:val="20"/>
                <w:szCs w:val="20"/>
              </w:rPr>
              <w:t>Kompetenzschwerpunkte</w:t>
            </w:r>
          </w:p>
        </w:tc>
        <w:tc>
          <w:tcPr>
            <w:tcW w:w="7792" w:type="dxa"/>
            <w:gridSpan w:val="3"/>
            <w:shd w:val="clear" w:color="auto" w:fill="DBE5F1" w:themeFill="accent1" w:themeFillTint="33"/>
          </w:tcPr>
          <w:p w14:paraId="3073498A" w14:textId="77777777" w:rsidR="000D0A66" w:rsidRPr="005E45C4" w:rsidRDefault="000D0A66" w:rsidP="00C666D9">
            <w:pPr>
              <w:widowControl w:val="0"/>
              <w:suppressAutoHyphens/>
              <w:spacing w:after="0" w:line="276" w:lineRule="auto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bCs/>
                <w:color w:val="auto"/>
                <w:sz w:val="20"/>
                <w:szCs w:val="20"/>
              </w:rPr>
              <w:t>Standardkonkretisierung</w:t>
            </w:r>
          </w:p>
        </w:tc>
      </w:tr>
      <w:tr w:rsidR="000D0A66" w:rsidRPr="005E45C4" w14:paraId="4C950464" w14:textId="77777777" w:rsidTr="004466C2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0B472700" w14:textId="77777777" w:rsidR="000D0A66" w:rsidRPr="005E45C4" w:rsidRDefault="000D0A66" w:rsidP="004466C2">
            <w:pPr>
              <w:widowControl w:val="0"/>
              <w:suppressAutoHyphens/>
              <w:spacing w:after="0" w:line="276" w:lineRule="auto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Cs/>
                <w:color w:val="auto"/>
                <w:sz w:val="20"/>
                <w:szCs w:val="20"/>
              </w:rPr>
              <w:t>Methodenkompetenz</w:t>
            </w:r>
          </w:p>
        </w:tc>
        <w:tc>
          <w:tcPr>
            <w:tcW w:w="7792" w:type="dxa"/>
            <w:gridSpan w:val="3"/>
            <w:shd w:val="clear" w:color="auto" w:fill="auto"/>
          </w:tcPr>
          <w:p w14:paraId="43AFDBEE" w14:textId="0C6BF6C4" w:rsidR="000D0A66" w:rsidRPr="005E45C4" w:rsidRDefault="007376A1" w:rsidP="004466C2">
            <w:pPr>
              <w:widowControl w:val="0"/>
              <w:suppressAutoHyphens/>
              <w:spacing w:after="0" w:line="240" w:lineRule="auto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4F70A9">
              <w:rPr>
                <w:sz w:val="18"/>
              </w:rPr>
              <w:t xml:space="preserve">Die </w:t>
            </w:r>
            <w:proofErr w:type="spellStart"/>
            <w:r w:rsidRPr="004F70A9">
              <w:rPr>
                <w:sz w:val="18"/>
              </w:rPr>
              <w:t>SuS</w:t>
            </w:r>
            <w:proofErr w:type="spellEnd"/>
            <w:r w:rsidRPr="004F70A9">
              <w:rPr>
                <w:sz w:val="18"/>
              </w:rPr>
              <w:t xml:space="preserve"> erarbeiten kontroverse mehrperspektivische Standpunkte zum Thema Wahlkampf und verteidigen diese in einer Pro-Kontra-Diskussion in Form einer Talk-Show.</w:t>
            </w:r>
          </w:p>
        </w:tc>
      </w:tr>
      <w:tr w:rsidR="000D0A66" w:rsidRPr="005E45C4" w14:paraId="404F6BC1" w14:textId="77777777" w:rsidTr="000D0A66">
        <w:trPr>
          <w:jc w:val="center"/>
        </w:trPr>
        <w:tc>
          <w:tcPr>
            <w:tcW w:w="2835" w:type="dxa"/>
            <w:gridSpan w:val="2"/>
            <w:shd w:val="clear" w:color="auto" w:fill="DBE5F1" w:themeFill="accent1" w:themeFillTint="33"/>
          </w:tcPr>
          <w:p w14:paraId="0BD63C62" w14:textId="77777777" w:rsidR="000D0A66" w:rsidRPr="005E45C4" w:rsidRDefault="000D0A66" w:rsidP="004466C2">
            <w:pPr>
              <w:widowControl w:val="0"/>
              <w:suppressAutoHyphens/>
              <w:spacing w:after="0" w:line="276" w:lineRule="auto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Cs/>
                <w:color w:val="auto"/>
                <w:sz w:val="20"/>
                <w:szCs w:val="20"/>
              </w:rPr>
              <w:t>Analysekompetenz</w:t>
            </w:r>
          </w:p>
        </w:tc>
        <w:tc>
          <w:tcPr>
            <w:tcW w:w="7792" w:type="dxa"/>
            <w:gridSpan w:val="3"/>
            <w:shd w:val="clear" w:color="auto" w:fill="DBE5F1" w:themeFill="accent1" w:themeFillTint="33"/>
          </w:tcPr>
          <w:p w14:paraId="34D73D17" w14:textId="4AD4BF6A" w:rsidR="000D0A66" w:rsidRPr="005E45C4" w:rsidRDefault="007376A1" w:rsidP="004466C2">
            <w:pPr>
              <w:spacing w:after="0" w:line="236" w:lineRule="auto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4F70A9">
              <w:rPr>
                <w:sz w:val="18"/>
              </w:rPr>
              <w:t xml:space="preserve">Die </w:t>
            </w:r>
            <w:proofErr w:type="spellStart"/>
            <w:r w:rsidRPr="004F70A9">
              <w:rPr>
                <w:sz w:val="18"/>
              </w:rPr>
              <w:t>SuS</w:t>
            </w:r>
            <w:proofErr w:type="spellEnd"/>
            <w:r w:rsidRPr="004F70A9">
              <w:rPr>
                <w:sz w:val="18"/>
              </w:rPr>
              <w:t xml:space="preserve"> analysieren anhand verschiedener Texte die wesentliche Bedeutung und Rolle des Wahlkampfes für politische Akteur</w:t>
            </w:r>
            <w:r w:rsidR="0011337E">
              <w:rPr>
                <w:sz w:val="18"/>
              </w:rPr>
              <w:t>/</w:t>
            </w:r>
            <w:r>
              <w:rPr>
                <w:sz w:val="18"/>
              </w:rPr>
              <w:t>innen</w:t>
            </w:r>
            <w:r w:rsidRPr="004F70A9">
              <w:rPr>
                <w:sz w:val="18"/>
              </w:rPr>
              <w:t xml:space="preserve"> und erarbeiten kontroverse mehr</w:t>
            </w:r>
            <w:r>
              <w:rPr>
                <w:sz w:val="18"/>
              </w:rPr>
              <w:t>-</w:t>
            </w:r>
            <w:r w:rsidRPr="004F70A9">
              <w:rPr>
                <w:sz w:val="18"/>
              </w:rPr>
              <w:t>perspektivische Standpunkte.</w:t>
            </w:r>
          </w:p>
        </w:tc>
      </w:tr>
      <w:tr w:rsidR="007376A1" w:rsidRPr="005E45C4" w14:paraId="7BF01C06" w14:textId="77777777" w:rsidTr="004466C2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41E5A122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Cs/>
                <w:color w:val="auto"/>
                <w:sz w:val="20"/>
                <w:szCs w:val="20"/>
              </w:rPr>
              <w:t xml:space="preserve">Urteilskompetenz </w:t>
            </w:r>
          </w:p>
        </w:tc>
        <w:tc>
          <w:tcPr>
            <w:tcW w:w="7792" w:type="dxa"/>
            <w:gridSpan w:val="3"/>
            <w:shd w:val="clear" w:color="auto" w:fill="auto"/>
          </w:tcPr>
          <w:p w14:paraId="21635CE9" w14:textId="0B9C29B7" w:rsidR="007376A1" w:rsidRPr="005E45C4" w:rsidRDefault="007376A1" w:rsidP="007376A1">
            <w:pPr>
              <w:widowControl w:val="0"/>
              <w:suppressAutoHyphens/>
              <w:spacing w:after="0" w:line="240" w:lineRule="auto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4F70A9">
              <w:rPr>
                <w:sz w:val="18"/>
              </w:rPr>
              <w:t xml:space="preserve">Die </w:t>
            </w:r>
            <w:proofErr w:type="spellStart"/>
            <w:r w:rsidRPr="004F70A9">
              <w:rPr>
                <w:sz w:val="18"/>
              </w:rPr>
              <w:t>SuS</w:t>
            </w:r>
            <w:proofErr w:type="spellEnd"/>
            <w:r w:rsidRPr="004F70A9">
              <w:rPr>
                <w:sz w:val="18"/>
              </w:rPr>
              <w:t xml:space="preserve"> bewerten vor dem Hintergrund der erarbeiteten Informationen die Bedeutung des Wahlkampfs für Regierung, Opposition und Wähler</w:t>
            </w:r>
            <w:r w:rsidR="0011337E">
              <w:rPr>
                <w:sz w:val="18"/>
              </w:rPr>
              <w:t>/</w:t>
            </w:r>
            <w:r w:rsidRPr="004F70A9">
              <w:rPr>
                <w:sz w:val="18"/>
              </w:rPr>
              <w:t xml:space="preserve">innen. Anschließend sollen die </w:t>
            </w:r>
            <w:proofErr w:type="spellStart"/>
            <w:r w:rsidRPr="004F70A9">
              <w:rPr>
                <w:sz w:val="18"/>
              </w:rPr>
              <w:t>SuS</w:t>
            </w:r>
            <w:proofErr w:type="spellEnd"/>
            <w:r w:rsidRPr="004F70A9">
              <w:rPr>
                <w:sz w:val="18"/>
              </w:rPr>
              <w:t xml:space="preserve"> ein Urteil zur Kontroverse von Information oder Manipulation im Wahlkampf bilden.</w:t>
            </w:r>
          </w:p>
        </w:tc>
      </w:tr>
      <w:tr w:rsidR="007376A1" w:rsidRPr="005E45C4" w14:paraId="3D2E8616" w14:textId="77777777" w:rsidTr="000D0A66">
        <w:trPr>
          <w:jc w:val="center"/>
        </w:trPr>
        <w:tc>
          <w:tcPr>
            <w:tcW w:w="10627" w:type="dxa"/>
            <w:gridSpan w:val="5"/>
            <w:shd w:val="clear" w:color="auto" w:fill="4F81BD" w:themeFill="accent1"/>
          </w:tcPr>
          <w:p w14:paraId="45701A06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auto"/>
                <w:sz w:val="20"/>
                <w:szCs w:val="20"/>
              </w:rPr>
            </w:pPr>
          </w:p>
          <w:p w14:paraId="78A33E27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bCs/>
                <w:color w:val="auto"/>
                <w:sz w:val="20"/>
                <w:szCs w:val="20"/>
              </w:rPr>
              <w:t>Konkretisierung des geplante Lehr-Lern-Prozess</w:t>
            </w:r>
          </w:p>
          <w:p w14:paraId="2994668A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7376A1" w:rsidRPr="005E45C4" w14:paraId="61D5882C" w14:textId="77777777" w:rsidTr="000D0A66">
        <w:trPr>
          <w:jc w:val="center"/>
        </w:trPr>
        <w:tc>
          <w:tcPr>
            <w:tcW w:w="1985" w:type="dxa"/>
            <w:shd w:val="clear" w:color="auto" w:fill="DBE5F1" w:themeFill="accent1" w:themeFillTint="33"/>
          </w:tcPr>
          <w:p w14:paraId="3CDADE8C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i/>
                <w:color w:val="auto"/>
                <w:sz w:val="20"/>
                <w:szCs w:val="20"/>
              </w:rPr>
              <w:t xml:space="preserve">Lehr-Lernschritt </w:t>
            </w:r>
          </w:p>
          <w:p w14:paraId="3398718F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i/>
                <w:color w:val="auto"/>
                <w:sz w:val="20"/>
                <w:szCs w:val="20"/>
              </w:rPr>
              <w:t>(Phasierung)</w:t>
            </w:r>
          </w:p>
        </w:tc>
        <w:tc>
          <w:tcPr>
            <w:tcW w:w="4246" w:type="dxa"/>
            <w:gridSpan w:val="2"/>
            <w:shd w:val="clear" w:color="auto" w:fill="DBE5F1" w:themeFill="accent1" w:themeFillTint="33"/>
          </w:tcPr>
          <w:p w14:paraId="7A494679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i/>
                <w:color w:val="auto"/>
                <w:sz w:val="20"/>
                <w:szCs w:val="20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BE5F1" w:themeFill="accent1" w:themeFillTint="33"/>
          </w:tcPr>
          <w:p w14:paraId="682193C1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i/>
                <w:color w:val="auto"/>
                <w:sz w:val="20"/>
                <w:szCs w:val="20"/>
              </w:rPr>
              <w:t>Aktivitäten der Lernenden</w:t>
            </w:r>
          </w:p>
          <w:p w14:paraId="6B2E406E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both"/>
              <w:rPr>
                <w:rFonts w:asciiTheme="majorHAnsi" w:eastAsia="Times New Roman" w:hAnsiTheme="majorHAnsi" w:cstheme="majorHAnsi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DBE5F1" w:themeFill="accent1" w:themeFillTint="33"/>
          </w:tcPr>
          <w:p w14:paraId="686ABCB0" w14:textId="77777777" w:rsidR="007376A1" w:rsidRPr="005E45C4" w:rsidRDefault="007376A1" w:rsidP="007376A1">
            <w:pPr>
              <w:widowControl w:val="0"/>
              <w:suppressAutoHyphens/>
              <w:spacing w:after="0" w:line="276" w:lineRule="auto"/>
              <w:jc w:val="center"/>
              <w:rPr>
                <w:rFonts w:asciiTheme="majorHAnsi" w:hAnsiTheme="majorHAnsi" w:cstheme="majorHAnsi"/>
                <w:color w:val="auto"/>
                <w:lang w:eastAsia="en-US"/>
              </w:rPr>
            </w:pPr>
            <w:r w:rsidRPr="005E45C4">
              <w:rPr>
                <w:rFonts w:asciiTheme="majorHAnsi" w:eastAsia="Times New Roman" w:hAnsiTheme="majorHAnsi" w:cstheme="majorHAnsi"/>
                <w:b/>
                <w:i/>
                <w:color w:val="auto"/>
                <w:sz w:val="20"/>
                <w:szCs w:val="20"/>
              </w:rPr>
              <w:t>Sozialform/ Material/ Medien</w:t>
            </w:r>
          </w:p>
        </w:tc>
      </w:tr>
      <w:tr w:rsidR="007376A1" w:rsidRPr="005E45C4" w14:paraId="1146ED45" w14:textId="77777777" w:rsidTr="0045583A">
        <w:trPr>
          <w:jc w:val="center"/>
        </w:trPr>
        <w:tc>
          <w:tcPr>
            <w:tcW w:w="1985" w:type="dxa"/>
            <w:shd w:val="clear" w:color="auto" w:fill="auto"/>
          </w:tcPr>
          <w:p w14:paraId="58FEE4B3" w14:textId="77777777" w:rsidR="007376A1" w:rsidRPr="0045583A" w:rsidRDefault="007376A1" w:rsidP="0045583A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Problemstellung </w:t>
            </w:r>
          </w:p>
          <w:p w14:paraId="45987EB2" w14:textId="77777777" w:rsidR="007376A1" w:rsidRPr="0045583A" w:rsidRDefault="007376A1" w:rsidP="0045583A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entdecken und </w:t>
            </w:r>
          </w:p>
          <w:p w14:paraId="162A1A0F" w14:textId="77777777" w:rsidR="007376A1" w:rsidRPr="0045583A" w:rsidRDefault="007376A1" w:rsidP="0045583A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Vorstellung entwickeln</w:t>
            </w:r>
          </w:p>
          <w:p w14:paraId="0B7CB63F" w14:textId="77777777" w:rsidR="007376A1" w:rsidRPr="0045583A" w:rsidRDefault="007376A1" w:rsidP="0045583A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04195FBA" w14:textId="360B6EA6" w:rsidR="007376A1" w:rsidRPr="0045583A" w:rsidRDefault="00EC7A83" w:rsidP="0045583A">
            <w:pPr>
              <w:spacing w:after="0" w:line="236" w:lineRule="auto"/>
              <w:rPr>
                <w:rFonts w:asciiTheme="majorHAnsi" w:eastAsia="Times New Roman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(5´)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5C7A1FEF" w14:textId="77777777" w:rsidR="007376A1" w:rsidRPr="0045583A" w:rsidRDefault="007376A1" w:rsidP="007376A1">
            <w:pPr>
              <w:spacing w:after="0"/>
              <w:ind w:left="18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Die Lehrkraft…</w:t>
            </w:r>
          </w:p>
          <w:p w14:paraId="311D4448" w14:textId="4E031626" w:rsidR="007376A1" w:rsidRPr="0045583A" w:rsidRDefault="00EC7A83" w:rsidP="00EC7A83">
            <w:pPr>
              <w:numPr>
                <w:ilvl w:val="0"/>
                <w:numId w:val="1"/>
              </w:numPr>
              <w:spacing w:after="0"/>
              <w:ind w:hanging="130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zeigt die Karikatur M1 und thematisiert das Unterrichtsthema (Wahlkampf – wozu? Information oder Manipulation?)</w:t>
            </w:r>
            <w:r w:rsidR="007376A1"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4AD14F3A" w14:textId="77777777" w:rsidR="007376A1" w:rsidRPr="0045583A" w:rsidRDefault="007376A1" w:rsidP="007376A1">
            <w:pPr>
              <w:spacing w:after="0"/>
              <w:ind w:left="18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Die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…</w:t>
            </w:r>
          </w:p>
          <w:p w14:paraId="1F9A0E53" w14:textId="153F12E3" w:rsidR="007376A1" w:rsidRPr="0045583A" w:rsidRDefault="00EC7A83" w:rsidP="00EC7A83">
            <w:pPr>
              <w:numPr>
                <w:ilvl w:val="0"/>
                <w:numId w:val="2"/>
              </w:numPr>
              <w:spacing w:after="0" w:line="236" w:lineRule="auto"/>
              <w:ind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analysieren/interpretieren die Karikatur.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9727457" w14:textId="33DA9997" w:rsidR="00EC7A83" w:rsidRPr="0045583A" w:rsidRDefault="00EC7A83" w:rsidP="00EC7A83">
            <w:pPr>
              <w:spacing w:after="0" w:line="240" w:lineRule="auto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UG</w:t>
            </w:r>
          </w:p>
          <w:p w14:paraId="6443067A" w14:textId="7A5C613D" w:rsidR="00EC7A83" w:rsidRPr="0045583A" w:rsidRDefault="00EC7A83" w:rsidP="00EC7A83">
            <w:pPr>
              <w:spacing w:after="0" w:line="240" w:lineRule="auto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450B6915" w14:textId="77777777" w:rsidR="00EC7A83" w:rsidRPr="0045583A" w:rsidRDefault="00EC7A83" w:rsidP="00EC7A83">
            <w:pPr>
              <w:spacing w:after="0" w:line="240" w:lineRule="auto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67054264" w14:textId="46805A2C" w:rsidR="007376A1" w:rsidRPr="0045583A" w:rsidRDefault="00EC7A83" w:rsidP="00EC7A83">
            <w:pPr>
              <w:spacing w:after="0" w:line="240" w:lineRule="auto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Folie M1</w:t>
            </w:r>
          </w:p>
          <w:p w14:paraId="4FD0E359" w14:textId="77777777" w:rsidR="007376A1" w:rsidRPr="0045583A" w:rsidRDefault="007376A1" w:rsidP="007376A1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1BAEB230" w14:textId="77777777" w:rsidR="007376A1" w:rsidRPr="0045583A" w:rsidRDefault="007376A1" w:rsidP="007376A1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17F6A1A6" w14:textId="77777777" w:rsidR="007376A1" w:rsidRPr="0045583A" w:rsidRDefault="007376A1" w:rsidP="007376A1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6BA41859" w14:textId="77777777" w:rsidR="007376A1" w:rsidRPr="0045583A" w:rsidRDefault="007376A1" w:rsidP="007376A1">
            <w:pPr>
              <w:spacing w:after="0"/>
              <w:ind w:right="19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  <w:tr w:rsidR="007376A1" w:rsidRPr="005E45C4" w14:paraId="14C8EBAD" w14:textId="77777777" w:rsidTr="0045583A">
        <w:trPr>
          <w:jc w:val="center"/>
        </w:trPr>
        <w:tc>
          <w:tcPr>
            <w:tcW w:w="1985" w:type="dxa"/>
            <w:shd w:val="clear" w:color="auto" w:fill="DBE5F1" w:themeFill="accent1" w:themeFillTint="33"/>
          </w:tcPr>
          <w:p w14:paraId="690928EF" w14:textId="77777777" w:rsidR="007376A1" w:rsidRPr="0045583A" w:rsidRDefault="007376A1" w:rsidP="0045583A">
            <w:pPr>
              <w:spacing w:after="235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Lernmaterial bearbeiten </w:t>
            </w:r>
          </w:p>
          <w:p w14:paraId="1F7453DC" w14:textId="7081F00C" w:rsidR="007376A1" w:rsidRPr="0045583A" w:rsidRDefault="00EC7A83" w:rsidP="0045583A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(45´)</w:t>
            </w:r>
          </w:p>
        </w:tc>
        <w:tc>
          <w:tcPr>
            <w:tcW w:w="4246" w:type="dxa"/>
            <w:gridSpan w:val="2"/>
            <w:shd w:val="clear" w:color="auto" w:fill="DBE5F1" w:themeFill="accent1" w:themeFillTint="33"/>
          </w:tcPr>
          <w:p w14:paraId="4CC1DC23" w14:textId="77777777" w:rsidR="007376A1" w:rsidRPr="0045583A" w:rsidRDefault="007376A1" w:rsidP="007376A1">
            <w:pPr>
              <w:spacing w:after="0"/>
              <w:ind w:left="18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Die Lehrkraft…</w:t>
            </w:r>
          </w:p>
          <w:p w14:paraId="2A33D2BF" w14:textId="57C406D7" w:rsidR="007376A1" w:rsidRPr="0045583A" w:rsidRDefault="00EC7A83" w:rsidP="007376A1">
            <w:pPr>
              <w:numPr>
                <w:ilvl w:val="0"/>
                <w:numId w:val="3"/>
              </w:numPr>
              <w:spacing w:after="0"/>
              <w:ind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teilt die Klasse in Gruppen auf und verteilt an die Gruppen themendifferenzierte Textaufgaben sowie dazu gehörige Rollenkarten</w:t>
            </w:r>
            <w:r w:rsidR="007376A1"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49" w:type="dxa"/>
            <w:shd w:val="clear" w:color="auto" w:fill="DBE5F1" w:themeFill="accent1" w:themeFillTint="33"/>
          </w:tcPr>
          <w:p w14:paraId="2128C1F4" w14:textId="77777777" w:rsidR="007376A1" w:rsidRPr="0045583A" w:rsidRDefault="007376A1" w:rsidP="007376A1">
            <w:pPr>
              <w:spacing w:after="0"/>
              <w:ind w:left="18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Die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…</w:t>
            </w:r>
          </w:p>
          <w:p w14:paraId="6BBF2081" w14:textId="77777777" w:rsidR="00EC7A83" w:rsidRPr="0045583A" w:rsidRDefault="00EC7A83" w:rsidP="00EC7A83">
            <w:pPr>
              <w:numPr>
                <w:ilvl w:val="0"/>
                <w:numId w:val="11"/>
              </w:numPr>
              <w:spacing w:after="0" w:line="236" w:lineRule="auto"/>
              <w:ind w:hanging="116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bearbeiten in Gruppen die Aufgabenstellungen, suchen im Text nach Argumenten und formulieren diese.</w:t>
            </w:r>
          </w:p>
          <w:p w14:paraId="6E909F45" w14:textId="67BAFF13" w:rsidR="007376A1" w:rsidRPr="0045583A" w:rsidRDefault="00EC7A83" w:rsidP="00EC7A83">
            <w:pPr>
              <w:numPr>
                <w:ilvl w:val="0"/>
                <w:numId w:val="11"/>
              </w:numPr>
              <w:spacing w:before="60" w:after="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wählen in Gruppen jeweils eine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n Vertreter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 (auch zwei möglich) und erarbeiten passende Argumente für ihre Rollen.</w:t>
            </w:r>
          </w:p>
        </w:tc>
        <w:tc>
          <w:tcPr>
            <w:tcW w:w="1447" w:type="dxa"/>
            <w:shd w:val="clear" w:color="auto" w:fill="DBE5F1" w:themeFill="accent1" w:themeFillTint="33"/>
            <w:vAlign w:val="center"/>
          </w:tcPr>
          <w:p w14:paraId="61079113" w14:textId="77777777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M2</w:t>
            </w:r>
          </w:p>
          <w:p w14:paraId="7A555F5D" w14:textId="77777777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(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Ablauf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 xml:space="preserve"> </w:t>
            </w:r>
          </w:p>
          <w:p w14:paraId="38386E58" w14:textId="77777777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Rollenspiel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 xml:space="preserve">)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themen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-</w:t>
            </w:r>
          </w:p>
          <w:p w14:paraId="67EDEDAC" w14:textId="77777777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differenzierte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 xml:space="preserve"> GA, </w:t>
            </w:r>
          </w:p>
          <w:p w14:paraId="1C1BB82A" w14:textId="6B28C9F7" w:rsidR="007376A1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M3</w:t>
            </w:r>
            <w:r w:rsid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-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it-IT"/>
              </w:rPr>
              <w:t>M6</w:t>
            </w:r>
          </w:p>
          <w:p w14:paraId="6E74E02C" w14:textId="77777777" w:rsidR="007376A1" w:rsidRPr="0045583A" w:rsidRDefault="007376A1" w:rsidP="007376A1">
            <w:pPr>
              <w:widowControl w:val="0"/>
              <w:suppressAutoHyphens/>
              <w:spacing w:after="0" w:line="240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7376A1" w:rsidRPr="005E45C4" w14:paraId="56EE705B" w14:textId="77777777" w:rsidTr="0045583A">
        <w:trPr>
          <w:jc w:val="center"/>
        </w:trPr>
        <w:tc>
          <w:tcPr>
            <w:tcW w:w="1985" w:type="dxa"/>
            <w:shd w:val="clear" w:color="auto" w:fill="auto"/>
          </w:tcPr>
          <w:p w14:paraId="7B0610B4" w14:textId="77777777" w:rsidR="007376A1" w:rsidRPr="0045583A" w:rsidRDefault="007376A1" w:rsidP="0045583A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Lernprodukte präsentieren </w:t>
            </w:r>
          </w:p>
          <w:p w14:paraId="32BBC6D2" w14:textId="77777777" w:rsidR="007376A1" w:rsidRPr="0045583A" w:rsidRDefault="007376A1" w:rsidP="0045583A">
            <w:pPr>
              <w:spacing w:after="215"/>
              <w:ind w:left="26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und diskutieren</w:t>
            </w:r>
          </w:p>
          <w:p w14:paraId="68C742D3" w14:textId="4794D9C7" w:rsidR="007376A1" w:rsidRPr="0045583A" w:rsidRDefault="00EC7A83" w:rsidP="0045583A">
            <w:pPr>
              <w:widowControl w:val="0"/>
              <w:suppressAutoHyphens/>
              <w:spacing w:after="0" w:line="240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(20´)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3F5B7F01" w14:textId="77777777" w:rsidR="007376A1" w:rsidRPr="0045583A" w:rsidRDefault="007376A1" w:rsidP="007376A1">
            <w:pPr>
              <w:spacing w:after="0"/>
              <w:ind w:left="18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Die Lehrkraft…</w:t>
            </w:r>
          </w:p>
          <w:p w14:paraId="365F3076" w14:textId="2EC94855" w:rsidR="00EC7A83" w:rsidRPr="0045583A" w:rsidRDefault="00EC7A83" w:rsidP="000E0914">
            <w:pPr>
              <w:numPr>
                <w:ilvl w:val="0"/>
                <w:numId w:val="11"/>
              </w:numPr>
              <w:spacing w:after="12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initiiert die Talk-Show, eröffnet das Gespräch, stellt das Thema und die Gäste vor.</w:t>
            </w:r>
          </w:p>
          <w:p w14:paraId="7CD2FC73" w14:textId="221DAE3C" w:rsidR="00EC7A83" w:rsidRPr="0045583A" w:rsidRDefault="00EC7A83" w:rsidP="000E0914">
            <w:pPr>
              <w:numPr>
                <w:ilvl w:val="0"/>
                <w:numId w:val="11"/>
              </w:numPr>
              <w:spacing w:after="12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sichert die Ergebnisse auf Karteikarten und heftet diese an eine Pinnwand (kann ggf. auch ein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 Protokollant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 machen</w:t>
            </w:r>
            <w:proofErr w:type="gram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).</w:t>
            </w:r>
          </w:p>
          <w:p w14:paraId="452BC2F6" w14:textId="341B3F63" w:rsidR="00EC7A83" w:rsidRPr="0045583A" w:rsidRDefault="00EC7A83" w:rsidP="000E0914">
            <w:pPr>
              <w:numPr>
                <w:ilvl w:val="0"/>
                <w:numId w:val="11"/>
              </w:numPr>
              <w:spacing w:after="12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steuert das Gespräch, gibt die Impulse und erteilt den Diskutierenden das Wort (kann ggf. auch ein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 Schüler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 machen</w:t>
            </w:r>
            <w:proofErr w:type="gram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).</w:t>
            </w:r>
          </w:p>
          <w:p w14:paraId="6A198B8B" w14:textId="195DAC07" w:rsidR="007376A1" w:rsidRPr="0045583A" w:rsidRDefault="00EC7A83" w:rsidP="000E0914">
            <w:pPr>
              <w:numPr>
                <w:ilvl w:val="0"/>
                <w:numId w:val="11"/>
              </w:numPr>
              <w:spacing w:after="12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bittet am Ende des Gespräches die Teilnehmer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innen, ihre Positionen im Wesentlichen zusammenzufassen</w:t>
            </w:r>
            <w:r w:rsidR="007376A1"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710B39EC" w14:textId="77777777" w:rsidR="007376A1" w:rsidRPr="0045583A" w:rsidRDefault="007376A1" w:rsidP="007376A1">
            <w:pPr>
              <w:spacing w:after="0"/>
              <w:ind w:left="18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Die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…</w:t>
            </w:r>
          </w:p>
          <w:p w14:paraId="578CD725" w14:textId="77777777" w:rsidR="00EC7A83" w:rsidRPr="0045583A" w:rsidRDefault="00EC7A83" w:rsidP="000E0914">
            <w:pPr>
              <w:numPr>
                <w:ilvl w:val="0"/>
                <w:numId w:val="14"/>
              </w:numPr>
              <w:spacing w:after="120" w:line="240" w:lineRule="auto"/>
              <w:ind w:hanging="116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simulieren die Positionen.</w:t>
            </w:r>
          </w:p>
          <w:p w14:paraId="51267D22" w14:textId="4B9B08BC" w:rsidR="00EC7A83" w:rsidRPr="0045583A" w:rsidRDefault="0011337E" w:rsidP="000E0914">
            <w:pPr>
              <w:numPr>
                <w:ilvl w:val="0"/>
                <w:numId w:val="14"/>
              </w:numPr>
              <w:spacing w:after="120" w:line="240" w:lineRule="auto"/>
              <w:ind w:hanging="116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J</w:t>
            </w:r>
            <w:r w:rsidR="00EC7A83"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ede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="00EC7A83"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r Diskussionsteilnehmer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="00EC7A83"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 skizziert in der ersten Gesprächsrunde ihre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="00EC7A83"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seine Position.</w:t>
            </w:r>
          </w:p>
          <w:p w14:paraId="4C9B6142" w14:textId="77777777" w:rsidR="00EC7A83" w:rsidRPr="0045583A" w:rsidRDefault="00EC7A83" w:rsidP="000E0914">
            <w:pPr>
              <w:numPr>
                <w:ilvl w:val="0"/>
                <w:numId w:val="14"/>
              </w:numPr>
              <w:spacing w:after="120" w:line="240" w:lineRule="auto"/>
              <w:ind w:hanging="116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führen das Streitgespräch.</w:t>
            </w:r>
          </w:p>
          <w:p w14:paraId="7FEF0DFE" w14:textId="77777777" w:rsidR="00EC7A83" w:rsidRPr="0045583A" w:rsidRDefault="00EC7A83" w:rsidP="000E0914">
            <w:pPr>
              <w:numPr>
                <w:ilvl w:val="0"/>
                <w:numId w:val="14"/>
              </w:numPr>
              <w:spacing w:after="120" w:line="240" w:lineRule="auto"/>
              <w:ind w:hanging="116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positionieren sich im Blitzlicht.</w:t>
            </w:r>
          </w:p>
          <w:p w14:paraId="3773212E" w14:textId="10F8D47E" w:rsidR="007376A1" w:rsidRPr="0045583A" w:rsidRDefault="00EC7A83" w:rsidP="000E0914">
            <w:pPr>
              <w:numPr>
                <w:ilvl w:val="0"/>
                <w:numId w:val="6"/>
              </w:numPr>
              <w:spacing w:after="120" w:line="240" w:lineRule="auto"/>
              <w:ind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die übrigen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beobachten das Gespräch und füllen M7 aus.</w:t>
            </w:r>
          </w:p>
        </w:tc>
        <w:tc>
          <w:tcPr>
            <w:tcW w:w="1447" w:type="dxa"/>
            <w:shd w:val="clear" w:color="auto" w:fill="auto"/>
          </w:tcPr>
          <w:p w14:paraId="31517742" w14:textId="77777777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Podium</w:t>
            </w:r>
          </w:p>
          <w:p w14:paraId="1D58DAFF" w14:textId="77777777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UG</w:t>
            </w:r>
          </w:p>
          <w:p w14:paraId="74D62F11" w14:textId="77777777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M7</w:t>
            </w:r>
          </w:p>
          <w:p w14:paraId="57D8957D" w14:textId="23F6998D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Beobacht</w:t>
            </w:r>
            <w:r w:rsid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-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un</w:t>
            </w:r>
            <w:r w:rsid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g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sprotokoll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)</w:t>
            </w:r>
          </w:p>
          <w:p w14:paraId="2AEBAF0F" w14:textId="77777777" w:rsidR="00EC7A83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Pinnwand</w:t>
            </w:r>
          </w:p>
          <w:p w14:paraId="334E1E55" w14:textId="2158DFB1" w:rsidR="007376A1" w:rsidRPr="0045583A" w:rsidRDefault="00EC7A83" w:rsidP="00EC7A83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eastAsia="en-US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Karteikarten</w:t>
            </w:r>
          </w:p>
        </w:tc>
      </w:tr>
      <w:tr w:rsidR="007376A1" w:rsidRPr="005E45C4" w14:paraId="1F59B4A5" w14:textId="77777777" w:rsidTr="000D0A66">
        <w:trPr>
          <w:jc w:val="center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14:paraId="145925DB" w14:textId="77777777" w:rsidR="007376A1" w:rsidRPr="0045583A" w:rsidRDefault="007376A1" w:rsidP="007376A1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Lernzugewinn definieren und Urteilen </w:t>
            </w:r>
          </w:p>
          <w:p w14:paraId="3B0E1162" w14:textId="77777777" w:rsidR="007376A1" w:rsidRPr="0045583A" w:rsidRDefault="007376A1" w:rsidP="007376A1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25BDB9BD" w14:textId="2E59E113" w:rsidR="007376A1" w:rsidRPr="0045583A" w:rsidRDefault="00EC7A83" w:rsidP="007376A1">
            <w:pPr>
              <w:spacing w:after="0" w:line="236" w:lineRule="auto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(20´)</w:t>
            </w:r>
          </w:p>
        </w:tc>
        <w:tc>
          <w:tcPr>
            <w:tcW w:w="4246" w:type="dxa"/>
            <w:gridSpan w:val="2"/>
            <w:shd w:val="clear" w:color="auto" w:fill="DBE5F1" w:themeFill="accent1" w:themeFillTint="33"/>
          </w:tcPr>
          <w:p w14:paraId="7A8B5907" w14:textId="77777777" w:rsidR="007376A1" w:rsidRPr="0045583A" w:rsidRDefault="007376A1" w:rsidP="007376A1">
            <w:pPr>
              <w:spacing w:after="0"/>
              <w:ind w:left="18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Die Lehrkraft…</w:t>
            </w:r>
          </w:p>
          <w:p w14:paraId="2E07ADB3" w14:textId="77777777" w:rsidR="00EC7A83" w:rsidRPr="0045583A" w:rsidRDefault="00EC7A83" w:rsidP="000E0914">
            <w:pPr>
              <w:numPr>
                <w:ilvl w:val="0"/>
                <w:numId w:val="15"/>
              </w:numPr>
              <w:spacing w:after="12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fordert die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auf, zum Verlauf der Talk-Show ein Feedback zu geben (emotionale Auswertung).</w:t>
            </w:r>
          </w:p>
          <w:p w14:paraId="779F68DE" w14:textId="77777777" w:rsidR="00EC7A83" w:rsidRPr="0045583A" w:rsidRDefault="00EC7A83" w:rsidP="000E0914">
            <w:pPr>
              <w:numPr>
                <w:ilvl w:val="0"/>
                <w:numId w:val="15"/>
              </w:numPr>
              <w:spacing w:after="12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lastRenderedPageBreak/>
              <w:t xml:space="preserve">fordert die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 auf, zur Themenfrage begründet Stellung zu nehmen (inhaltliche Auswertung).</w:t>
            </w:r>
          </w:p>
          <w:p w14:paraId="1C9520B4" w14:textId="77777777" w:rsidR="00EC7A83" w:rsidRPr="0045583A" w:rsidRDefault="00EC7A83" w:rsidP="000E0914">
            <w:pPr>
              <w:numPr>
                <w:ilvl w:val="0"/>
                <w:numId w:val="15"/>
              </w:numPr>
              <w:spacing w:after="12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verknüpft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-Stellungnahmen und initiiert Diskussion (auch anhand der eingangs geführten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Karikaturanalyse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)</w:t>
            </w:r>
          </w:p>
          <w:p w14:paraId="7F280047" w14:textId="49C16D91" w:rsidR="007376A1" w:rsidRPr="0045583A" w:rsidRDefault="00EC7A83" w:rsidP="000E0914">
            <w:pPr>
              <w:numPr>
                <w:ilvl w:val="0"/>
                <w:numId w:val="15"/>
              </w:numPr>
              <w:spacing w:after="120" w:line="235" w:lineRule="auto"/>
              <w:ind w:left="113"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sichert die Ergebnisse.</w:t>
            </w:r>
          </w:p>
        </w:tc>
        <w:tc>
          <w:tcPr>
            <w:tcW w:w="2949" w:type="dxa"/>
            <w:shd w:val="clear" w:color="auto" w:fill="DBE5F1" w:themeFill="accent1" w:themeFillTint="33"/>
          </w:tcPr>
          <w:p w14:paraId="3C9F93A9" w14:textId="77777777" w:rsidR="007376A1" w:rsidRPr="0045583A" w:rsidRDefault="007376A1" w:rsidP="007376A1">
            <w:pPr>
              <w:spacing w:after="0"/>
              <w:ind w:left="18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lastRenderedPageBreak/>
              <w:t xml:space="preserve">Die </w:t>
            </w:r>
            <w:proofErr w:type="spellStart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…</w:t>
            </w:r>
          </w:p>
          <w:p w14:paraId="002964B3" w14:textId="77777777" w:rsidR="00EC7A83" w:rsidRPr="0045583A" w:rsidRDefault="00EC7A83" w:rsidP="000E0914">
            <w:pPr>
              <w:numPr>
                <w:ilvl w:val="0"/>
                <w:numId w:val="8"/>
              </w:numPr>
              <w:spacing w:after="120"/>
              <w:ind w:hanging="116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geben ein Feedback zum Verlauf der Talk-Show.</w:t>
            </w:r>
          </w:p>
          <w:p w14:paraId="2193B9F6" w14:textId="109FE86D" w:rsidR="00EC7A83" w:rsidRPr="0045583A" w:rsidRDefault="00EC7A83" w:rsidP="000E0914">
            <w:pPr>
              <w:numPr>
                <w:ilvl w:val="0"/>
                <w:numId w:val="8"/>
              </w:numPr>
              <w:spacing w:after="120"/>
              <w:ind w:left="113" w:hanging="116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distanzieren sich von ihrer Rolle 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lastRenderedPageBreak/>
              <w:t>(sowohl Spieler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innen als auch Beobachter</w:t>
            </w:r>
            <w:r w:rsidR="0011337E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/</w:t>
            </w: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innen).</w:t>
            </w:r>
          </w:p>
          <w:p w14:paraId="398D46CC" w14:textId="3B51DAC0" w:rsidR="007376A1" w:rsidRPr="0045583A" w:rsidRDefault="00EC7A83" w:rsidP="000E0914">
            <w:pPr>
              <w:numPr>
                <w:ilvl w:val="0"/>
                <w:numId w:val="8"/>
              </w:numPr>
              <w:spacing w:after="120"/>
              <w:ind w:hanging="113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verknüpfen ihre Erkenntnisse mit der eingangs gezeigten Karikatur und urteilen persönlich über die Bedeutung des Wahlkampfs (eigene Positionierung).</w:t>
            </w:r>
          </w:p>
        </w:tc>
        <w:tc>
          <w:tcPr>
            <w:tcW w:w="1447" w:type="dxa"/>
            <w:shd w:val="clear" w:color="auto" w:fill="DBE5F1" w:themeFill="accent1" w:themeFillTint="33"/>
            <w:vAlign w:val="center"/>
          </w:tcPr>
          <w:p w14:paraId="7BE1C544" w14:textId="75562894" w:rsidR="007376A1" w:rsidRPr="0045583A" w:rsidRDefault="00EC7A83" w:rsidP="00EC7A83">
            <w:pPr>
              <w:spacing w:after="0"/>
              <w:ind w:right="19"/>
              <w:jc w:val="center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45583A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lastRenderedPageBreak/>
              <w:t>UG</w:t>
            </w:r>
          </w:p>
        </w:tc>
      </w:tr>
    </w:tbl>
    <w:p w14:paraId="4F73E9FE" w14:textId="77777777" w:rsidR="00D42B2A" w:rsidRPr="005E45C4" w:rsidRDefault="00D42B2A">
      <w:pPr>
        <w:rPr>
          <w:rFonts w:asciiTheme="majorHAnsi" w:hAnsiTheme="majorHAnsi" w:cstheme="majorHAnsi"/>
        </w:rPr>
      </w:pPr>
    </w:p>
    <w:sectPr w:rsidR="00D42B2A" w:rsidRPr="005E45C4" w:rsidSect="00D42B2A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E5448" w14:textId="77777777" w:rsidR="00441BC1" w:rsidRDefault="00441BC1" w:rsidP="000D0A66">
      <w:pPr>
        <w:spacing w:after="0" w:line="240" w:lineRule="auto"/>
      </w:pPr>
      <w:r>
        <w:separator/>
      </w:r>
    </w:p>
  </w:endnote>
  <w:endnote w:type="continuationSeparator" w:id="0">
    <w:p w14:paraId="469B800A" w14:textId="77777777" w:rsidR="00441BC1" w:rsidRDefault="00441BC1" w:rsidP="000D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7607B" w14:textId="77777777" w:rsidR="00441BC1" w:rsidRDefault="00441BC1" w:rsidP="000D0A66">
      <w:pPr>
        <w:spacing w:after="0" w:line="240" w:lineRule="auto"/>
      </w:pPr>
      <w:r>
        <w:separator/>
      </w:r>
    </w:p>
  </w:footnote>
  <w:footnote w:type="continuationSeparator" w:id="0">
    <w:p w14:paraId="5D9B1C8F" w14:textId="77777777" w:rsidR="00441BC1" w:rsidRDefault="00441BC1" w:rsidP="000D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961F4" w14:textId="6DB7250B" w:rsidR="000D0A66" w:rsidRPr="00FC5DCE" w:rsidRDefault="000D0A66" w:rsidP="00FC5DCE">
    <w:pPr>
      <w:pStyle w:val="Kopfzeile"/>
      <w:ind w:left="-567"/>
      <w:rPr>
        <w:rFonts w:ascii="Arial Unicode MS" w:eastAsia="Arial Unicode MS" w:hAnsi="Arial Unicode MS" w:cs="Arial Unicode MS"/>
        <w:b/>
      </w:rPr>
    </w:pPr>
    <w:r>
      <w:rPr>
        <w:rFonts w:ascii="Arial Unicode MS" w:eastAsia="Arial Unicode MS" w:hAnsi="Arial Unicode MS" w:cs="Arial Unicode MS"/>
        <w:b/>
        <w:noProof/>
      </w:rPr>
      <w:drawing>
        <wp:anchor distT="0" distB="0" distL="114300" distR="114300" simplePos="0" relativeHeight="251658240" behindDoc="0" locked="0" layoutInCell="1" allowOverlap="1" wp14:anchorId="08EA70B8" wp14:editId="24F2EF94">
          <wp:simplePos x="0" y="0"/>
          <wp:positionH relativeFrom="column">
            <wp:posOffset>4907915</wp:posOffset>
          </wp:positionH>
          <wp:positionV relativeFrom="paragraph">
            <wp:posOffset>-113030</wp:posOffset>
          </wp:positionV>
          <wp:extent cx="1249045" cy="51816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iorwahl logo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045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0A66">
      <w:rPr>
        <w:rFonts w:ascii="Arial Unicode MS" w:eastAsia="Arial Unicode MS" w:hAnsi="Arial Unicode MS" w:cs="Arial Unicode MS"/>
        <w:b/>
      </w:rPr>
      <w:t>Vorschlag zur Verlaufsplanung</w:t>
    </w:r>
    <w:r w:rsidR="00E7765A">
      <w:rPr>
        <w:rFonts w:ascii="Arial Unicode MS" w:eastAsia="Arial Unicode MS" w:hAnsi="Arial Unicode MS" w:cs="Arial Unicode MS"/>
        <w:b/>
      </w:rPr>
      <w:t xml:space="preserve"> </w:t>
    </w:r>
    <w:r w:rsidRPr="000D0A6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- Modul </w:t>
    </w:r>
    <w:r w:rsidR="007376A1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5</w:t>
    </w:r>
    <w:r w:rsidRPr="000D0A66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 xml:space="preserve"> - Vertiefung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56D66"/>
    <w:multiLevelType w:val="hybridMultilevel"/>
    <w:tmpl w:val="7A5A6822"/>
    <w:lvl w:ilvl="0" w:tplc="07B6443E">
      <w:numFmt w:val="bullet"/>
      <w:lvlText w:val="-"/>
      <w:lvlJc w:val="left"/>
      <w:pPr>
        <w:ind w:left="491" w:hanging="360"/>
      </w:pPr>
      <w:rPr>
        <w:rFonts w:ascii="Calibri" w:eastAsia="Calibri" w:hAnsi="Calibri" w:cs="Calibri" w:hint="default"/>
        <w:color w:val="181717"/>
        <w:sz w:val="18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" w15:restartNumberingAfterBreak="0">
    <w:nsid w:val="14BE7C39"/>
    <w:multiLevelType w:val="hybridMultilevel"/>
    <w:tmpl w:val="CA1C4C3E"/>
    <w:lvl w:ilvl="0" w:tplc="7FDCAECC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AC3EBC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1786EBC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3E81B16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C486D0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6043AE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B440E2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A2CACFC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FC97F2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495F80"/>
    <w:multiLevelType w:val="hybridMultilevel"/>
    <w:tmpl w:val="F7B812A6"/>
    <w:lvl w:ilvl="0" w:tplc="ECFE5784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098197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C6F0AE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8725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367ECC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EA2F3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56E18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B982BB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2AE7CC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647FE2"/>
    <w:multiLevelType w:val="hybridMultilevel"/>
    <w:tmpl w:val="BCEC2A84"/>
    <w:lvl w:ilvl="0" w:tplc="8610BCE2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0AAF1F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0AF8C8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122D1F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8090C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E45096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C2C4FE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F23254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CB00F22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D514AD"/>
    <w:multiLevelType w:val="hybridMultilevel"/>
    <w:tmpl w:val="EBF4813E"/>
    <w:lvl w:ilvl="0" w:tplc="97C4CC36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B043B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76F52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9C8BF4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82AF33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08E09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1A116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3C024A6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E05AF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C71ABC"/>
    <w:multiLevelType w:val="hybridMultilevel"/>
    <w:tmpl w:val="A19EDC6E"/>
    <w:lvl w:ilvl="0" w:tplc="FDBA67EE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31C0294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6445F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12F19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FD0C848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D0E624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145478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AACE33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A853DE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F31359"/>
    <w:multiLevelType w:val="hybridMultilevel"/>
    <w:tmpl w:val="E38AE91C"/>
    <w:lvl w:ilvl="0" w:tplc="5E08C65A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0A38DC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6C28716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D002936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96A940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7298EE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4AECD0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8CE7DCC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485C2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F0C679B"/>
    <w:multiLevelType w:val="hybridMultilevel"/>
    <w:tmpl w:val="F46C6CC2"/>
    <w:lvl w:ilvl="0" w:tplc="C88401A2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0C440A0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92F95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6145DC4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50AB68A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C90834A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7D00B8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D16BE4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A023BFE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DF13B5"/>
    <w:multiLevelType w:val="hybridMultilevel"/>
    <w:tmpl w:val="8F902DAC"/>
    <w:lvl w:ilvl="0" w:tplc="0407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9" w15:restartNumberingAfterBreak="0">
    <w:nsid w:val="454A7890"/>
    <w:multiLevelType w:val="hybridMultilevel"/>
    <w:tmpl w:val="03CE388C"/>
    <w:lvl w:ilvl="0" w:tplc="DA8EFE00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D98B312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A240038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6382B18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F6D6F4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C4CF502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0DEA2B8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8AC9924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46B634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2E7B33"/>
    <w:multiLevelType w:val="hybridMultilevel"/>
    <w:tmpl w:val="3958410E"/>
    <w:lvl w:ilvl="0" w:tplc="0A000A32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6982B0C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3820188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45C227C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C7C68BA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6E675A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6AC1D02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DFADDB0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92C908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802344"/>
    <w:multiLevelType w:val="hybridMultilevel"/>
    <w:tmpl w:val="34D8CEC6"/>
    <w:lvl w:ilvl="0" w:tplc="342843D8">
      <w:start w:val="1"/>
      <w:numFmt w:val="bullet"/>
      <w:lvlText w:val="•"/>
      <w:lvlJc w:val="left"/>
      <w:pPr>
        <w:ind w:left="148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042E3E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2D26F5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4B0A46A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6201E4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D26B4A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35266C2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06B290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2EC6D9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2127A62"/>
    <w:multiLevelType w:val="hybridMultilevel"/>
    <w:tmpl w:val="9D040E5E"/>
    <w:lvl w:ilvl="0" w:tplc="8A7ACAC6">
      <w:start w:val="1"/>
      <w:numFmt w:val="bullet"/>
      <w:lvlText w:val="•"/>
      <w:lvlJc w:val="left"/>
      <w:pPr>
        <w:ind w:left="116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178BBA8">
      <w:start w:val="1"/>
      <w:numFmt w:val="bullet"/>
      <w:lvlText w:val="o"/>
      <w:lvlJc w:val="left"/>
      <w:pPr>
        <w:ind w:left="11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1D0FCC4">
      <w:start w:val="1"/>
      <w:numFmt w:val="bullet"/>
      <w:lvlText w:val="▪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E2480E">
      <w:start w:val="1"/>
      <w:numFmt w:val="bullet"/>
      <w:lvlText w:val="•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5106A62">
      <w:start w:val="1"/>
      <w:numFmt w:val="bullet"/>
      <w:lvlText w:val="o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852E8D4">
      <w:start w:val="1"/>
      <w:numFmt w:val="bullet"/>
      <w:lvlText w:val="▪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792FA5A">
      <w:start w:val="1"/>
      <w:numFmt w:val="bullet"/>
      <w:lvlText w:val="•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176ECE6">
      <w:start w:val="1"/>
      <w:numFmt w:val="bullet"/>
      <w:lvlText w:val="o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169996">
      <w:start w:val="1"/>
      <w:numFmt w:val="bullet"/>
      <w:lvlText w:val="▪"/>
      <w:lvlJc w:val="left"/>
      <w:pPr>
        <w:ind w:left="617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DE571B"/>
    <w:multiLevelType w:val="hybridMultilevel"/>
    <w:tmpl w:val="EB302F88"/>
    <w:lvl w:ilvl="0" w:tplc="04300744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B6346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18D9F2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9CAB25C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925DCA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238FCF0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052B594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9A9B92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C49A48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D08795F"/>
    <w:multiLevelType w:val="hybridMultilevel"/>
    <w:tmpl w:val="13C6DACE"/>
    <w:lvl w:ilvl="0" w:tplc="9878ADEC">
      <w:start w:val="1"/>
      <w:numFmt w:val="bullet"/>
      <w:lvlText w:val="•"/>
      <w:lvlJc w:val="left"/>
      <w:pPr>
        <w:ind w:left="131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EE6482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18A2D0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F5ED0A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641152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E86F1C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B7A0ACC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5070A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5E8426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04069937">
    <w:abstractNumId w:val="11"/>
  </w:num>
  <w:num w:numId="2" w16cid:durableId="1127503006">
    <w:abstractNumId w:val="5"/>
  </w:num>
  <w:num w:numId="3" w16cid:durableId="1923101620">
    <w:abstractNumId w:val="14"/>
  </w:num>
  <w:num w:numId="4" w16cid:durableId="1867788118">
    <w:abstractNumId w:val="3"/>
  </w:num>
  <w:num w:numId="5" w16cid:durableId="311836446">
    <w:abstractNumId w:val="13"/>
  </w:num>
  <w:num w:numId="6" w16cid:durableId="560487152">
    <w:abstractNumId w:val="2"/>
  </w:num>
  <w:num w:numId="7" w16cid:durableId="1273244537">
    <w:abstractNumId w:val="6"/>
  </w:num>
  <w:num w:numId="8" w16cid:durableId="838696942">
    <w:abstractNumId w:val="4"/>
  </w:num>
  <w:num w:numId="9" w16cid:durableId="90853446">
    <w:abstractNumId w:val="0"/>
  </w:num>
  <w:num w:numId="10" w16cid:durableId="876505513">
    <w:abstractNumId w:val="8"/>
  </w:num>
  <w:num w:numId="11" w16cid:durableId="1487667758">
    <w:abstractNumId w:val="1"/>
  </w:num>
  <w:num w:numId="12" w16cid:durableId="1695492878">
    <w:abstractNumId w:val="9"/>
  </w:num>
  <w:num w:numId="13" w16cid:durableId="2059893533">
    <w:abstractNumId w:val="10"/>
  </w:num>
  <w:num w:numId="14" w16cid:durableId="662204439">
    <w:abstractNumId w:val="7"/>
  </w:num>
  <w:num w:numId="15" w16cid:durableId="14522882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A66"/>
    <w:rsid w:val="00095A51"/>
    <w:rsid w:val="000D0A66"/>
    <w:rsid w:val="000E0914"/>
    <w:rsid w:val="0011337E"/>
    <w:rsid w:val="00237555"/>
    <w:rsid w:val="002A7740"/>
    <w:rsid w:val="00365715"/>
    <w:rsid w:val="003E6844"/>
    <w:rsid w:val="00441BC1"/>
    <w:rsid w:val="0045583A"/>
    <w:rsid w:val="005048B2"/>
    <w:rsid w:val="005E45C4"/>
    <w:rsid w:val="00687AFA"/>
    <w:rsid w:val="00705DE3"/>
    <w:rsid w:val="00734637"/>
    <w:rsid w:val="007376A1"/>
    <w:rsid w:val="00755C58"/>
    <w:rsid w:val="00B01245"/>
    <w:rsid w:val="00B53174"/>
    <w:rsid w:val="00C11619"/>
    <w:rsid w:val="00C666D9"/>
    <w:rsid w:val="00D42B2A"/>
    <w:rsid w:val="00D727C9"/>
    <w:rsid w:val="00D75BC5"/>
    <w:rsid w:val="00E7765A"/>
    <w:rsid w:val="00EC7A83"/>
    <w:rsid w:val="00F71A02"/>
    <w:rsid w:val="00FB0E0D"/>
    <w:rsid w:val="00FC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DF4319"/>
  <w14:defaultImageDpi w14:val="300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0A66"/>
    <w:pPr>
      <w:spacing w:after="160" w:line="259" w:lineRule="auto"/>
    </w:pPr>
    <w:rPr>
      <w:rFonts w:ascii="Calibri" w:eastAsia="Calibri" w:hAnsi="Calibri" w:cs="Calibri"/>
      <w:color w:val="00000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0A6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0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A66"/>
    <w:rPr>
      <w:rFonts w:ascii="Calibri" w:eastAsia="Calibri" w:hAnsi="Calibri" w:cs="Calibri"/>
      <w:color w:val="000000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D0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A66"/>
    <w:rPr>
      <w:rFonts w:ascii="Calibri" w:eastAsia="Calibri" w:hAnsi="Calibri" w:cs="Calibri"/>
      <w:color w:val="000000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0A6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0A66"/>
    <w:rPr>
      <w:rFonts w:ascii="Lucida Grande" w:eastAsia="Calibri" w:hAnsi="Lucida Grande" w:cs="Lucida Grande"/>
      <w:color w:val="000000"/>
      <w:sz w:val="18"/>
      <w:szCs w:val="18"/>
    </w:rPr>
  </w:style>
  <w:style w:type="table" w:customStyle="1" w:styleId="Gitternetztabelle4Akzent11">
    <w:name w:val="Gitternetztabelle 4 – Akzent 11"/>
    <w:basedOn w:val="NormaleTabelle"/>
    <w:uiPriority w:val="49"/>
    <w:rsid w:val="00EC7A8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Marion Meschede</cp:lastModifiedBy>
  <cp:revision>17</cp:revision>
  <dcterms:created xsi:type="dcterms:W3CDTF">2021-02-18T08:24:00Z</dcterms:created>
  <dcterms:modified xsi:type="dcterms:W3CDTF">2024-11-25T10:14:00Z</dcterms:modified>
</cp:coreProperties>
</file>