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8AF57" w14:textId="0D14A45F" w:rsidR="004B6897" w:rsidRDefault="00183021" w:rsidP="00183021">
      <w:pPr>
        <w:ind w:left="7788"/>
      </w:pPr>
      <w:r>
        <w:rPr>
          <w:noProof/>
        </w:rPr>
        <mc:AlternateContent>
          <mc:Choice Requires="wps">
            <w:drawing>
              <wp:anchor distT="45720" distB="45720" distL="114300" distR="114300" simplePos="0" relativeHeight="251661312" behindDoc="0" locked="0" layoutInCell="1" allowOverlap="1" wp14:anchorId="1475655E" wp14:editId="7EE55769">
                <wp:simplePos x="0" y="0"/>
                <wp:positionH relativeFrom="column">
                  <wp:posOffset>208915</wp:posOffset>
                </wp:positionH>
                <wp:positionV relativeFrom="paragraph">
                  <wp:posOffset>180975</wp:posOffset>
                </wp:positionV>
                <wp:extent cx="428625" cy="276225"/>
                <wp:effectExtent l="0" t="0" r="28575" b="2857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428625" cy="276225"/>
                        </a:xfrm>
                        <a:prstGeom prst="rect">
                          <a:avLst/>
                        </a:prstGeom>
                        <a:solidFill>
                          <a:srgbClr val="FFFFFF"/>
                        </a:solidFill>
                        <a:ln w="9525">
                          <a:solidFill>
                            <a:srgbClr val="000000"/>
                          </a:solidFill>
                          <a:miter lim="800000"/>
                          <a:headEnd/>
                          <a:tailEnd/>
                        </a:ln>
                      </wps:spPr>
                      <wps:txbx>
                        <w:txbxContent>
                          <w:p w14:paraId="35D91301" w14:textId="314112E7" w:rsidR="004E3850" w:rsidRDefault="00183021">
                            <w:r>
                              <w:t>M</w:t>
                            </w:r>
                            <w:r w:rsidR="004E3850">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75655E" id="_x0000_t202" coordsize="21600,21600" o:spt="202" path="m,l,21600r21600,l21600,xe">
                <v:stroke joinstyle="miter"/>
                <v:path gradientshapeok="t" o:connecttype="rect"/>
              </v:shapetype>
              <v:shape id="Textfeld 2" o:spid="_x0000_s1026" type="#_x0000_t202" style="position:absolute;left:0;text-align:left;margin-left:16.45pt;margin-top:14.25pt;width:33.75pt;height:21.75pt;flip:x;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XVKQIAAE8EAAAOAAAAZHJzL2Uyb0RvYy54bWysVNtu2zAMfR+wfxD0vjgxcmmNOEWXLtuA&#10;7gK0+wBFlmJhkqhJSuzs60fJaZpdsIdhfhBIkTokD0kvb3qjyUH4oMDWdDIaUyIsh0bZXU2/PG5e&#10;XVESIrMN02BFTY8i0JvVyxfLzlWihBZ0IzxBEBuqztW0jdFVRRF4KwwLI3DColGCNyyi6ndF41mH&#10;6EYX5Xg8LzrwjfPARQh4ezcY6SrjSyl4/CRlEJHommJuMZ8+n9t0Fqslq3aeuVbxUxrsH7IwTFkM&#10;eoa6Y5GRvVe/QRnFPQSQccTBFCCl4iLXgNVMxr9U89AyJ3ItSE5wZ5rC/4PlHw+fPVFNTcvJghLL&#10;DDbpUfRRCt2QMvHTuVCh24NDx9i/hh77nGsN7h7410AsrFtmd+LWe+hawRrMb5JeFhdPB5yQQLbd&#10;B2gwDNtHyEC99IZIrdy7J2gkhmAc7Njx3CVMinC8nJZX83JGCUdTuZiXKKdYrEowqQfOh/hWgCFJ&#10;qKnHIchh2OE+xMH1ySW5B9Cq2Sits+J327X25MBwYDb5O6H/5KYt6Wp6PcPYf4cY5+9PEEZFnHyt&#10;TE2vzk6sSvy9sQ2myarIlB5krE7bE6GJw4HN2G97dEwsb6E5IrUehgnHjUShBf+dkg6nu6bh2555&#10;QYl+b7E915PpNK1DVqazRYmKv7RsLy3McoSqaaRkENcxr1DK0cIttlGqTOxzJqdccWpza04bltbi&#10;Us9ez/+B1Q8AAAD//wMAUEsDBBQABgAIAAAAIQAgFRFn3gAAAAgBAAAPAAAAZHJzL2Rvd25yZXYu&#10;eG1sTI/BTsMwEETvSPyDtUjcqE3aQhOyqRBSyiUcKAWu22SJI2I7it02/D3uCY6jGc28ydeT6cWR&#10;R985i3A7UyDY1q7pbIuweytvViB8INtQ7ywj/LCHdXF5kVPWuJN95eM2tCKWWJ8Rgg5hyKT0tWZD&#10;fuYGttH7cqOhEOXYymakUyw3vUyUupOGOhsXNA38pLn+3h4MwrNOl+8vblfJ+eazpKrcpNXiA/H6&#10;anp8ABF4Cn9hOONHdCgi094dbONFjzBP0phESFZLEGdfqQWIPcJ9okAWufx/oPgFAAD//wMAUEsB&#10;Ai0AFAAGAAgAAAAhALaDOJL+AAAA4QEAABMAAAAAAAAAAAAAAAAAAAAAAFtDb250ZW50X1R5cGVz&#10;XS54bWxQSwECLQAUAAYACAAAACEAOP0h/9YAAACUAQAACwAAAAAAAAAAAAAAAAAvAQAAX3JlbHMv&#10;LnJlbHNQSwECLQAUAAYACAAAACEALL2l1SkCAABPBAAADgAAAAAAAAAAAAAAAAAuAgAAZHJzL2Uy&#10;b0RvYy54bWxQSwECLQAUAAYACAAAACEAIBURZ94AAAAIAQAADwAAAAAAAAAAAAAAAACDBAAAZHJz&#10;L2Rvd25yZXYueG1sUEsFBgAAAAAEAAQA8wAAAI4FAAAAAA==&#10;">
                <v:textbox>
                  <w:txbxContent>
                    <w:p w14:paraId="35D91301" w14:textId="314112E7" w:rsidR="004E3850" w:rsidRDefault="00183021">
                      <w:r>
                        <w:t>M</w:t>
                      </w:r>
                      <w:r w:rsidR="004E3850">
                        <w:t>1</w:t>
                      </w:r>
                    </w:p>
                  </w:txbxContent>
                </v:textbox>
                <w10:wrap type="square"/>
              </v:shape>
            </w:pict>
          </mc:Fallback>
        </mc:AlternateContent>
      </w:r>
      <w:r w:rsidR="004E3850">
        <w:rPr>
          <w:noProof/>
        </w:rPr>
        <w:drawing>
          <wp:inline distT="0" distB="0" distL="0" distR="0" wp14:anchorId="501A5154" wp14:editId="08661846">
            <wp:extent cx="1316990" cy="499745"/>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16990" cy="499745"/>
                    </a:xfrm>
                    <a:prstGeom prst="rect">
                      <a:avLst/>
                    </a:prstGeom>
                    <a:noFill/>
                  </pic:spPr>
                </pic:pic>
              </a:graphicData>
            </a:graphic>
          </wp:inline>
        </w:drawing>
      </w:r>
    </w:p>
    <w:p w14:paraId="3CA85BEE" w14:textId="77777777" w:rsidR="004E3850" w:rsidRDefault="004E3850"/>
    <w:p w14:paraId="385F7438" w14:textId="16068B62" w:rsidR="00937A69" w:rsidRDefault="004E3850" w:rsidP="004E3850">
      <w:pPr>
        <w:pBdr>
          <w:bottom w:val="single" w:sz="12" w:space="1" w:color="auto"/>
        </w:pBdr>
        <w:jc w:val="center"/>
        <w:rPr>
          <w:b/>
          <w:bCs/>
        </w:rPr>
      </w:pPr>
      <w:r>
        <w:rPr>
          <w:b/>
          <w:bCs/>
        </w:rPr>
        <w:t>Methode: Laufstaffel</w:t>
      </w:r>
    </w:p>
    <w:p w14:paraId="6F54BEB6" w14:textId="6BEB9C6A" w:rsidR="004E3850" w:rsidRDefault="004E3850" w:rsidP="004E3850">
      <w:pPr>
        <w:jc w:val="center"/>
        <w:rPr>
          <w:b/>
          <w:bCs/>
        </w:rPr>
      </w:pPr>
      <w:r>
        <w:rPr>
          <w:b/>
          <w:bCs/>
        </w:rPr>
        <w:t>Vorgezogene Neuwahl und Vertrauensfrag</w:t>
      </w:r>
      <w:r w:rsidR="001D6289">
        <w:rPr>
          <w:b/>
          <w:bCs/>
        </w:rPr>
        <w:t>e</w:t>
      </w:r>
    </w:p>
    <w:p w14:paraId="277BCF8E" w14:textId="77777777" w:rsidR="004E3850" w:rsidRPr="004E3850" w:rsidRDefault="004E3850" w:rsidP="004E3850">
      <w:pPr>
        <w:jc w:val="center"/>
        <w:rPr>
          <w:b/>
          <w:bCs/>
        </w:rPr>
      </w:pPr>
    </w:p>
    <w:p w14:paraId="04D87559" w14:textId="77777777" w:rsidR="00937A69" w:rsidRDefault="00937A69" w:rsidP="00937A69">
      <w:pPr>
        <w:spacing w:after="0"/>
        <w:rPr>
          <w:b/>
          <w:bCs/>
        </w:rPr>
      </w:pPr>
      <w:r>
        <w:rPr>
          <w:b/>
          <w:bCs/>
        </w:rPr>
        <w:t>Idee:</w:t>
      </w:r>
    </w:p>
    <w:p w14:paraId="000CA269" w14:textId="5922CC92" w:rsidR="00937A69" w:rsidRDefault="00937A69" w:rsidP="00937A69">
      <w:pPr>
        <w:spacing w:after="0" w:line="360" w:lineRule="auto"/>
        <w:jc w:val="both"/>
      </w:pPr>
      <w:r>
        <w:t>Die Schüler*innen sammeln Begriffe rund um die Themen 'Vertrauensfrage' und 'vorgezogene Neuwahlen' und schreiben diese im Rahmen einer Laufstaffel auf vorbereitete Plakate an der Wand. Ziel ist es, möglichst viele relevante Begriffe zu identifizieren und anzubringen.</w:t>
      </w:r>
    </w:p>
    <w:p w14:paraId="00D77616" w14:textId="77777777" w:rsidR="00C71D2D" w:rsidRDefault="00C71D2D" w:rsidP="00C71D2D">
      <w:pPr>
        <w:spacing w:line="360" w:lineRule="auto"/>
      </w:pPr>
      <w:r>
        <w:t>Diese Methode ermöglicht es den Schüler*innen, sich aktiv mit dem Thema 'Vertrauensfrage und vorgezogene Neuwahlen' auseinanderzusetzen. Die Bewegungskomponente fördert die Motivation und Teamarbeit, während die Schüler*innen gleichzeitig ihre Recherchefähigkeiten anwenden.</w:t>
      </w:r>
    </w:p>
    <w:p w14:paraId="1940A925" w14:textId="77777777" w:rsidR="00C71D2D" w:rsidRDefault="00C71D2D" w:rsidP="00937A69">
      <w:pPr>
        <w:spacing w:after="0"/>
      </w:pPr>
    </w:p>
    <w:p w14:paraId="3423B2A6" w14:textId="2DA7CBC2" w:rsidR="00937A69" w:rsidRPr="00937A69" w:rsidRDefault="00937A69" w:rsidP="00937A69">
      <w:pPr>
        <w:spacing w:after="0"/>
        <w:rPr>
          <w:b/>
          <w:bCs/>
        </w:rPr>
      </w:pPr>
      <w:r>
        <w:rPr>
          <w:b/>
          <w:bCs/>
        </w:rPr>
        <w:t>Material und Vorbereitung</w:t>
      </w:r>
    </w:p>
    <w:p w14:paraId="58896557" w14:textId="77777777" w:rsidR="00937A69" w:rsidRDefault="00937A69" w:rsidP="00937A69">
      <w:pPr>
        <w:spacing w:after="0" w:line="360" w:lineRule="auto"/>
      </w:pPr>
      <w:r>
        <w:t>- 4 große Plakate oder Flipcharts, die an der Wand aufgehängt werden.</w:t>
      </w:r>
      <w:r>
        <w:br/>
        <w:t>- Marker oder Stifte in verschiedenen Farben.</w:t>
      </w:r>
      <w:r>
        <w:br/>
        <w:t>- Smartphones, Tablets oder kurze Textausschnitte/Handouts zum Thema 'Vertrauensfrage' und 'vorgezogene Neuwahlen'.</w:t>
      </w:r>
      <w:r>
        <w:br/>
        <w:t xml:space="preserve">- </w:t>
      </w:r>
      <w:proofErr w:type="spellStart"/>
      <w:r>
        <w:t>Timer</w:t>
      </w:r>
      <w:proofErr w:type="spellEnd"/>
      <w:r>
        <w:t xml:space="preserve"> oder Stoppuhr.</w:t>
      </w:r>
      <w:r>
        <w:br/>
        <w:t>- (Optional) kleine Preise für das Gewinnerteam.</w:t>
      </w:r>
    </w:p>
    <w:p w14:paraId="79BE3701" w14:textId="77777777" w:rsidR="00C71D2D" w:rsidRDefault="00C71D2D" w:rsidP="00C71D2D">
      <w:pPr>
        <w:spacing w:after="0" w:line="360" w:lineRule="auto"/>
      </w:pPr>
    </w:p>
    <w:p w14:paraId="79E41B95" w14:textId="62809418" w:rsidR="00C71D2D" w:rsidRPr="00C71D2D" w:rsidRDefault="00C71D2D" w:rsidP="00C71D2D">
      <w:pPr>
        <w:spacing w:after="0" w:line="360" w:lineRule="auto"/>
        <w:rPr>
          <w:b/>
          <w:bCs/>
        </w:rPr>
      </w:pPr>
      <w:r>
        <w:rPr>
          <w:b/>
          <w:bCs/>
        </w:rPr>
        <w:t>Beschreibung/Erklärung für die Klasse</w:t>
      </w:r>
    </w:p>
    <w:p w14:paraId="12B8D9FF" w14:textId="54155C67" w:rsidR="00C71D2D" w:rsidRPr="004E3850" w:rsidRDefault="00937A69" w:rsidP="004E3850">
      <w:pPr>
        <w:spacing w:after="0" w:line="360" w:lineRule="auto"/>
      </w:pPr>
      <w:r>
        <w:t>1. Teilen Sie die Klasse in 4 Gruppen ein, um die Gruppengröße zu reduzieren und allen Schüler*innen eine aktive Rolle zu ermöglichen.</w:t>
      </w:r>
      <w:r>
        <w:br/>
        <w:t xml:space="preserve">2. Jede Gruppe erhält 5 Minuten Zeit, um in ihrem Team Begriffe rund um die Themen </w:t>
      </w:r>
      <w:r w:rsidR="004562B4">
        <w:t>„</w:t>
      </w:r>
      <w:r>
        <w:t>Vertrauensfrage</w:t>
      </w:r>
      <w:r w:rsidR="004562B4">
        <w:t>“</w:t>
      </w:r>
      <w:r>
        <w:t xml:space="preserve"> und </w:t>
      </w:r>
      <w:r w:rsidR="004562B4">
        <w:t>„</w:t>
      </w:r>
      <w:r>
        <w:t>vorgezogene Neuwahlen</w:t>
      </w:r>
      <w:r w:rsidR="004562B4">
        <w:t>“</w:t>
      </w:r>
      <w:r>
        <w:t xml:space="preserve"> zu recherchieren. Dazu können Smartphones, Tablets oder bereitgestellte Handouts genutzt werden.</w:t>
      </w:r>
      <w:r>
        <w:br/>
        <w:t>3. Nach der Recherchephase beginnt die Laufstaffel:</w:t>
      </w:r>
      <w:r>
        <w:br/>
        <w:t xml:space="preserve">   - Die Gruppen stellen sich in einer Reihe hintereinander auf.</w:t>
      </w:r>
      <w:r>
        <w:br/>
        <w:t xml:space="preserve">   - Die/der erste Spieler*in der Gruppe läuft mit einem Marker zur Plakatwand und schreibt einen relevanten Begriff auf das Plakat.</w:t>
      </w:r>
      <w:r>
        <w:br/>
        <w:t xml:space="preserve">   - Danach läuft sie/er zurück und übergibt den Marker an das nächste Gruppenmitglied.</w:t>
      </w:r>
      <w:r>
        <w:br/>
        <w:t xml:space="preserve">4. Die Aufgabe endet, sobald alle Gruppenmitglieder mindestens einmal gelaufen sind oder der </w:t>
      </w:r>
      <w:proofErr w:type="spellStart"/>
      <w:r>
        <w:t>Timer</w:t>
      </w:r>
      <w:proofErr w:type="spellEnd"/>
      <w:r>
        <w:t xml:space="preserve"> abläuft.</w:t>
      </w:r>
      <w:r>
        <w:br/>
        <w:t>5. Nach Abschluss der Laufstaffel überprüfen die Gruppen gemeinsam die Begriffe auf Korrektheit und Relevanz.</w:t>
      </w:r>
    </w:p>
    <w:p w14:paraId="605AAC4D" w14:textId="77777777" w:rsidR="004E3850" w:rsidRDefault="004E3850" w:rsidP="00C71D2D"/>
    <w:p w14:paraId="02C6881C" w14:textId="77777777" w:rsidR="004E3850" w:rsidRDefault="004E3850" w:rsidP="00C71D2D"/>
    <w:p w14:paraId="2CAC12AB" w14:textId="77777777" w:rsidR="004E3850" w:rsidRDefault="004E3850" w:rsidP="00C71D2D"/>
    <w:p w14:paraId="112AE59D" w14:textId="0780A308" w:rsidR="00C71D2D" w:rsidRDefault="00D141DC" w:rsidP="00C71D2D">
      <w:r>
        <w:rPr>
          <w:noProof/>
        </w:rPr>
        <mc:AlternateContent>
          <mc:Choice Requires="wps">
            <w:drawing>
              <wp:anchor distT="0" distB="0" distL="114300" distR="114300" simplePos="0" relativeHeight="251659264" behindDoc="0" locked="0" layoutInCell="1" allowOverlap="1" wp14:anchorId="5AF50C5C" wp14:editId="79BAC811">
                <wp:simplePos x="0" y="0"/>
                <wp:positionH relativeFrom="column">
                  <wp:posOffset>338455</wp:posOffset>
                </wp:positionH>
                <wp:positionV relativeFrom="paragraph">
                  <wp:posOffset>144144</wp:posOffset>
                </wp:positionV>
                <wp:extent cx="4800600" cy="1533525"/>
                <wp:effectExtent l="0" t="0" r="19050" b="28575"/>
                <wp:wrapNone/>
                <wp:docPr id="3" name="Rechteck: abgerundete Ecken 3"/>
                <wp:cNvGraphicFramePr/>
                <a:graphic xmlns:a="http://schemas.openxmlformats.org/drawingml/2006/main">
                  <a:graphicData uri="http://schemas.microsoft.com/office/word/2010/wordprocessingShape">
                    <wps:wsp>
                      <wps:cNvSpPr/>
                      <wps:spPr>
                        <a:xfrm>
                          <a:off x="0" y="0"/>
                          <a:ext cx="4800600" cy="1533525"/>
                        </a:xfrm>
                        <a:prstGeom prst="roundRect">
                          <a:avLst/>
                        </a:prstGeom>
                      </wps:spPr>
                      <wps:style>
                        <a:lnRef idx="2">
                          <a:schemeClr val="accent6"/>
                        </a:lnRef>
                        <a:fillRef idx="1">
                          <a:schemeClr val="lt1"/>
                        </a:fillRef>
                        <a:effectRef idx="0">
                          <a:schemeClr val="accent6"/>
                        </a:effectRef>
                        <a:fontRef idx="minor">
                          <a:schemeClr val="dk1"/>
                        </a:fontRef>
                      </wps:style>
                      <wps:txbx>
                        <w:txbxContent>
                          <w:p w14:paraId="669A3C9C" w14:textId="3F9F85BB" w:rsidR="00D141DC" w:rsidRPr="00D141DC" w:rsidRDefault="00D141DC" w:rsidP="004E3850">
                            <w:pPr>
                              <w:spacing w:line="360" w:lineRule="auto"/>
                              <w:jc w:val="center"/>
                              <w:rPr>
                                <w:b/>
                                <w:bCs/>
                              </w:rPr>
                            </w:pPr>
                            <w:r>
                              <w:rPr>
                                <w:b/>
                                <w:bCs/>
                              </w:rPr>
                              <w:t>Beispiel relevante Begriffe</w:t>
                            </w:r>
                          </w:p>
                          <w:p w14:paraId="451483C8" w14:textId="67489573" w:rsidR="00D141DC" w:rsidRDefault="00D141DC" w:rsidP="004E3850">
                            <w:pPr>
                              <w:spacing w:line="360" w:lineRule="auto"/>
                              <w:jc w:val="center"/>
                            </w:pPr>
                            <w:r>
                              <w:t>Regierungskrise, Bundestag, Misstrauensvotum, Kanzleramt, Vertrauen der Abgeordneten, Mehrheit im Parlament, Abstimmung, Gesetzesvorlage, Koalition, Opposition, Bundespräsident, Wahlrecht, Neuwahltermin, Mandate, Fraktionen</w:t>
                            </w:r>
                          </w:p>
                          <w:p w14:paraId="70A35115" w14:textId="77777777" w:rsidR="00D141DC" w:rsidRDefault="00D141DC" w:rsidP="004E385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AF50C5C" id="Rechteck: abgerundete Ecken 3" o:spid="_x0000_s1027" style="position:absolute;margin-left:26.65pt;margin-top:11.35pt;width:378pt;height:12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ydqfAIAADwFAAAOAAAAZHJzL2Uyb0RvYy54bWysVEtP3DAQvlfqf7B8L9nsg9KILFpBqSoh&#10;QEDF2etMNhGO7dqzm2x/fcdONlC6p6qXxOOZb57f+PyiaxTbgfO10TlPTyacgZamqPUm5z+erj+d&#10;ceZR6EIooyHne/D8Yvnxw3lrM5iayqgCHCMn2metzXmFaLMk8bKCRvgTY0GTsjSuEUii2ySFEy15&#10;b1QynUxOk9a4wjojwXu6veqVfBn9lyVIvCtLD8hUzik3jF8Xv+vwTZbnIts4YataDmmIf8iiEbWm&#10;oKOrK4GCbV39l6umls54U+KJNE1iyrKWEGugatLJu2oeK2Eh1kLN8XZsk/9/buXt7t6xusj5jDMt&#10;GhrRA8gKQb5kTKw34La6AAT2Vb6AZrPQsNb6jHCP9t4NkqdjqL4rXRP+VBfrYpP3Y5OhQybpcn5G&#10;Y5vQLCTp0sVstpgugtfkFW6dx29gGhYOOXeGcqCsMHZY7G489vYHOwKHnPos4gn3CkIiSj9ASeVR&#10;3GlER2LBpXJsJ4gSQkrQeDrEj9YBVtZKjcD0GFBhOoAG2wCDSLgRODkG/DPiiIhRjcYR3NTauGMO&#10;ipcxcm9/qL6vOZSP3bqLM42W4WZtij3N2Zl+AbyV1zX19kZ4vBeOGE/zoC3GO/qUyrQ5N8OJs8q4&#10;X8fugz0RkbSctbRBOfc/t8IBZ+q7Jop+SefzsHJRmC8+T0lwbzXrtxq9bS4NTSSl98LKeAz2qA7H&#10;0pnmmZZ9FaKSSmhJsXMu0R2ES+w3m54LCatVNKM1swJv9KOVwXnoc6DNU/csnB0IhsTNW3PYNpG9&#10;o1hvG5DarLZoyjry77WvwwRoRSONh+ckvAFv5Wj1+ugtfwMAAP//AwBQSwMEFAAGAAgAAAAhAJB6&#10;h9HeAAAACQEAAA8AAABkcnMvZG93bnJldi54bWxMj81OwzAQhO9IvIO1SFwQdXBpGkKcquLnAVro&#10;oTc3XpIIex3Fbht4epYTHHdmNPtNtZq8EyccYx9Iw90sA4HUBNtTq+H97fW2ABGTIWtcINTwhRFW&#10;9eVFZUobzrTB0za1gksolkZDl9JQShmbDr2JszAgsfcRRm8Sn2Mr7WjOXO6dVFmWS2964g+dGfCp&#10;w+Zze/QawmJtbr6T2i1f9tbh4Jo8fy60vr6a1o8gEk7pLwy/+IwONTMdwpFsFE7DYj7npAalliDY&#10;L7IHFg4s5PcKZF3J/wvqHwAAAP//AwBQSwECLQAUAAYACAAAACEAtoM4kv4AAADhAQAAEwAAAAAA&#10;AAAAAAAAAAAAAAAAW0NvbnRlbnRfVHlwZXNdLnhtbFBLAQItABQABgAIAAAAIQA4/SH/1gAAAJQB&#10;AAALAAAAAAAAAAAAAAAAAC8BAABfcmVscy8ucmVsc1BLAQItABQABgAIAAAAIQDhJydqfAIAADwF&#10;AAAOAAAAAAAAAAAAAAAAAC4CAABkcnMvZTJvRG9jLnhtbFBLAQItABQABgAIAAAAIQCQeofR3gAA&#10;AAkBAAAPAAAAAAAAAAAAAAAAANYEAABkcnMvZG93bnJldi54bWxQSwUGAAAAAAQABADzAAAA4QUA&#10;AAAA&#10;" fillcolor="white [3201]" strokecolor="#70ad47 [3209]" strokeweight="1pt">
                <v:stroke joinstyle="miter"/>
                <v:textbox>
                  <w:txbxContent>
                    <w:p w14:paraId="669A3C9C" w14:textId="3F9F85BB" w:rsidR="00D141DC" w:rsidRPr="00D141DC" w:rsidRDefault="00D141DC" w:rsidP="004E3850">
                      <w:pPr>
                        <w:spacing w:line="360" w:lineRule="auto"/>
                        <w:jc w:val="center"/>
                        <w:rPr>
                          <w:b/>
                          <w:bCs/>
                        </w:rPr>
                      </w:pPr>
                      <w:r>
                        <w:rPr>
                          <w:b/>
                          <w:bCs/>
                        </w:rPr>
                        <w:t>Beispiel relevante Begriffe</w:t>
                      </w:r>
                    </w:p>
                    <w:p w14:paraId="451483C8" w14:textId="67489573" w:rsidR="00D141DC" w:rsidRDefault="00D141DC" w:rsidP="004E3850">
                      <w:pPr>
                        <w:spacing w:line="360" w:lineRule="auto"/>
                        <w:jc w:val="center"/>
                      </w:pPr>
                      <w:r>
                        <w:t>Regierungskrise, Bundestag, Misstrauensvotum, Kanzleramt, Vertrauen der Abgeordneten, Mehrheit im Parlament, Abstimmung, Gesetzesvorlage, Koalition, Opposition, Bundespräsident, Wahlrecht, Neuwahltermin, Mandate, Fraktionen</w:t>
                      </w:r>
                    </w:p>
                    <w:p w14:paraId="70A35115" w14:textId="77777777" w:rsidR="00D141DC" w:rsidRDefault="00D141DC" w:rsidP="004E3850">
                      <w:pPr>
                        <w:jc w:val="center"/>
                      </w:pPr>
                    </w:p>
                  </w:txbxContent>
                </v:textbox>
              </v:roundrect>
            </w:pict>
          </mc:Fallback>
        </mc:AlternateContent>
      </w:r>
      <w:r w:rsidR="004E3850">
        <w:tab/>
      </w:r>
      <w:r w:rsidR="004E3850">
        <w:tab/>
      </w:r>
      <w:r w:rsidR="004E3850">
        <w:tab/>
      </w:r>
    </w:p>
    <w:p w14:paraId="61E2408C" w14:textId="716ACBE6" w:rsidR="00937A69" w:rsidRDefault="00937A69"/>
    <w:p w14:paraId="291D2E97" w14:textId="5F913065" w:rsidR="004E3850" w:rsidRDefault="004E3850"/>
    <w:p w14:paraId="5FFA6EDA" w14:textId="257B8B12" w:rsidR="004E3850" w:rsidRDefault="004E3850"/>
    <w:p w14:paraId="0F92FE45" w14:textId="1531508C" w:rsidR="004E3850" w:rsidRDefault="004E3850"/>
    <w:p w14:paraId="1FEBB62C" w14:textId="30B86903" w:rsidR="004E3850" w:rsidRDefault="004E3850"/>
    <w:p w14:paraId="2DA16651" w14:textId="23DEFD2E" w:rsidR="004E3850" w:rsidRDefault="004E3850"/>
    <w:p w14:paraId="6B4BD5D1" w14:textId="77777777" w:rsidR="004E3850" w:rsidRPr="00C71D2D" w:rsidRDefault="004E3850" w:rsidP="004E3850">
      <w:pPr>
        <w:spacing w:after="0" w:line="360" w:lineRule="auto"/>
        <w:rPr>
          <w:b/>
          <w:bCs/>
        </w:rPr>
      </w:pPr>
      <w:r w:rsidRPr="00C71D2D">
        <w:rPr>
          <w:b/>
          <w:bCs/>
        </w:rPr>
        <w:t>Variationsmöglichkeiten</w:t>
      </w:r>
      <w:r>
        <w:rPr>
          <w:b/>
          <w:bCs/>
        </w:rPr>
        <w:t>:</w:t>
      </w:r>
    </w:p>
    <w:p w14:paraId="5756ADCF" w14:textId="77777777" w:rsidR="004E3850" w:rsidRDefault="004E3850" w:rsidP="004E3850">
      <w:pPr>
        <w:spacing w:after="0" w:line="360" w:lineRule="auto"/>
      </w:pPr>
      <w:r>
        <w:t>- Begriffe dürfen nur in einer bestimmten Reihenfolge aufgeschrieben werden (z. B. alphabetisch).</w:t>
      </w:r>
      <w:r>
        <w:br/>
        <w:t>- Zusätzliche Hindernisse auf dem Weg (z. B. Stühle oder Bänke) erhöhen den Schwierigkeitsgrad.</w:t>
      </w:r>
      <w:r>
        <w:br/>
        <w:t>- Zeitlimit für die gesamte Laufstaffel (z. B. 3 Minuten).</w:t>
      </w:r>
    </w:p>
    <w:p w14:paraId="3356B3D8" w14:textId="77777777" w:rsidR="004E3850" w:rsidRDefault="004E3850" w:rsidP="004E3850">
      <w:pPr>
        <w:spacing w:after="0" w:line="360" w:lineRule="auto"/>
      </w:pPr>
    </w:p>
    <w:p w14:paraId="203E308D" w14:textId="77777777" w:rsidR="004E3850" w:rsidRPr="00C71D2D" w:rsidRDefault="004E3850" w:rsidP="004E3850">
      <w:pPr>
        <w:spacing w:after="0" w:line="360" w:lineRule="auto"/>
        <w:rPr>
          <w:b/>
          <w:bCs/>
        </w:rPr>
      </w:pPr>
      <w:r w:rsidRPr="00C71D2D">
        <w:rPr>
          <w:b/>
          <w:bCs/>
        </w:rPr>
        <w:t>Bewertungskriterien:</w:t>
      </w:r>
    </w:p>
    <w:p w14:paraId="0CD944DA" w14:textId="77777777" w:rsidR="004E3850" w:rsidRDefault="004E3850" w:rsidP="004E3850">
      <w:pPr>
        <w:spacing w:after="0" w:line="360" w:lineRule="auto"/>
      </w:pPr>
      <w:r>
        <w:t>Das Team mit den meisten korrekten und relevanten Begriffen gewinnt. Kriterien für die Bewertung können sein:</w:t>
      </w:r>
      <w:r>
        <w:br/>
        <w:t>- Anzahl der Begriffe.</w:t>
      </w:r>
      <w:r>
        <w:br/>
        <w:t>- Korrektheit der Begriffe.</w:t>
      </w:r>
      <w:r>
        <w:br/>
        <w:t>- Kreativität und Vielfalt der Begriffe.</w:t>
      </w:r>
    </w:p>
    <w:p w14:paraId="3CA399B0" w14:textId="77777777" w:rsidR="004E3850" w:rsidRDefault="004E3850"/>
    <w:sectPr w:rsidR="004E3850" w:rsidSect="004E385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A69"/>
    <w:rsid w:val="00183021"/>
    <w:rsid w:val="001D6289"/>
    <w:rsid w:val="002C58CE"/>
    <w:rsid w:val="004562B4"/>
    <w:rsid w:val="004B6897"/>
    <w:rsid w:val="004E3850"/>
    <w:rsid w:val="00937A69"/>
    <w:rsid w:val="00B72137"/>
    <w:rsid w:val="00C71D2D"/>
    <w:rsid w:val="00D141DC"/>
    <w:rsid w:val="00D7569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A1A09"/>
  <w15:chartTrackingRefBased/>
  <w15:docId w15:val="{58DC0500-DCB5-470B-8D5E-AB258E621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7A69"/>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lang w:val="en-US"/>
    </w:rPr>
  </w:style>
  <w:style w:type="paragraph" w:styleId="berschrift2">
    <w:name w:val="heading 2"/>
    <w:basedOn w:val="Standard"/>
    <w:next w:val="Standard"/>
    <w:link w:val="berschrift2Zchn"/>
    <w:uiPriority w:val="9"/>
    <w:unhideWhenUsed/>
    <w:qFormat/>
    <w:rsid w:val="00937A69"/>
    <w:pPr>
      <w:keepNext/>
      <w:keepLines/>
      <w:spacing w:before="200" w:after="0" w:line="276" w:lineRule="auto"/>
      <w:outlineLvl w:val="1"/>
    </w:pPr>
    <w:rPr>
      <w:rFonts w:asciiTheme="majorHAnsi" w:eastAsiaTheme="majorEastAsia" w:hAnsiTheme="majorHAnsi" w:cstheme="majorBidi"/>
      <w:b/>
      <w:bCs/>
      <w:color w:val="4472C4" w:themeColor="accent1"/>
      <w:sz w:val="26"/>
      <w:szCs w:val="26"/>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7A69"/>
    <w:rPr>
      <w:rFonts w:asciiTheme="majorHAnsi" w:eastAsiaTheme="majorEastAsia" w:hAnsiTheme="majorHAnsi" w:cstheme="majorBidi"/>
      <w:b/>
      <w:bCs/>
      <w:color w:val="2F5496" w:themeColor="accent1" w:themeShade="BF"/>
      <w:sz w:val="28"/>
      <w:szCs w:val="28"/>
      <w:lang w:val="en-US"/>
    </w:rPr>
  </w:style>
  <w:style w:type="character" w:customStyle="1" w:styleId="berschrift2Zchn">
    <w:name w:val="Überschrift 2 Zchn"/>
    <w:basedOn w:val="Absatz-Standardschriftart"/>
    <w:link w:val="berschrift2"/>
    <w:uiPriority w:val="9"/>
    <w:rsid w:val="00937A69"/>
    <w:rPr>
      <w:rFonts w:asciiTheme="majorHAnsi" w:eastAsiaTheme="majorEastAsia" w:hAnsiTheme="majorHAnsi" w:cstheme="majorBidi"/>
      <w:b/>
      <w:bCs/>
      <w:color w:val="4472C4" w:themeColor="accent1"/>
      <w:sz w:val="26"/>
      <w:szCs w:val="26"/>
      <w:lang w:val="en-US"/>
    </w:rPr>
  </w:style>
  <w:style w:type="character" w:styleId="Kommentarzeichen">
    <w:name w:val="annotation reference"/>
    <w:basedOn w:val="Absatz-Standardschriftart"/>
    <w:uiPriority w:val="99"/>
    <w:semiHidden/>
    <w:unhideWhenUsed/>
    <w:rsid w:val="00D141DC"/>
    <w:rPr>
      <w:sz w:val="16"/>
      <w:szCs w:val="16"/>
    </w:rPr>
  </w:style>
  <w:style w:type="paragraph" w:styleId="Kommentartext">
    <w:name w:val="annotation text"/>
    <w:basedOn w:val="Standard"/>
    <w:link w:val="KommentartextZchn"/>
    <w:uiPriority w:val="99"/>
    <w:semiHidden/>
    <w:unhideWhenUsed/>
    <w:rsid w:val="00D141D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141DC"/>
    <w:rPr>
      <w:sz w:val="20"/>
      <w:szCs w:val="20"/>
    </w:rPr>
  </w:style>
  <w:style w:type="paragraph" w:styleId="Kommentarthema">
    <w:name w:val="annotation subject"/>
    <w:basedOn w:val="Kommentartext"/>
    <w:next w:val="Kommentartext"/>
    <w:link w:val="KommentarthemaZchn"/>
    <w:uiPriority w:val="99"/>
    <w:semiHidden/>
    <w:unhideWhenUsed/>
    <w:rsid w:val="00D141DC"/>
    <w:rPr>
      <w:b/>
      <w:bCs/>
    </w:rPr>
  </w:style>
  <w:style w:type="character" w:customStyle="1" w:styleId="KommentarthemaZchn">
    <w:name w:val="Kommentarthema Zchn"/>
    <w:basedOn w:val="KommentartextZchn"/>
    <w:link w:val="Kommentarthema"/>
    <w:uiPriority w:val="99"/>
    <w:semiHidden/>
    <w:rsid w:val="00D141D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331</Words>
  <Characters>2089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Metzler</dc:creator>
  <cp:keywords/>
  <dc:description/>
  <cp:lastModifiedBy>Stefan Metzler</cp:lastModifiedBy>
  <cp:revision>3</cp:revision>
  <dcterms:created xsi:type="dcterms:W3CDTF">2024-12-09T08:01:00Z</dcterms:created>
  <dcterms:modified xsi:type="dcterms:W3CDTF">2024-12-09T12:08:00Z</dcterms:modified>
</cp:coreProperties>
</file>